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B17B" w14:textId="65DE39E2" w:rsidR="0088772A" w:rsidRPr="004E45AE" w:rsidRDefault="0088772A" w:rsidP="0088772A">
      <w:pPr>
        <w:pStyle w:val="Dokumentrubrik"/>
        <w:rPr>
          <w:rFonts w:ascii="Georgia" w:hAnsi="Georgia"/>
          <w:sz w:val="24"/>
          <w:szCs w:val="24"/>
        </w:rPr>
      </w:pPr>
      <w:r w:rsidRPr="004E45AE">
        <w:rPr>
          <w:rFonts w:ascii="Georgia" w:hAnsi="Georgia"/>
          <w:sz w:val="24"/>
          <w:szCs w:val="24"/>
        </w:rPr>
        <w:t xml:space="preserve">förslag till beslut </w:t>
      </w:r>
      <w:r w:rsidR="000564BF">
        <w:rPr>
          <w:rFonts w:ascii="Georgia" w:hAnsi="Georgia"/>
          <w:sz w:val="24"/>
          <w:szCs w:val="24"/>
        </w:rPr>
        <w:t>TECKNINGSOPTIONSBASERAT INCITAMENTSPROGRAM</w:t>
      </w:r>
    </w:p>
    <w:p w14:paraId="3FAD66C3" w14:textId="7D4206F4" w:rsidR="0088772A" w:rsidRPr="00C978A7" w:rsidRDefault="0088772A" w:rsidP="0088772A">
      <w:pPr>
        <w:rPr>
          <w:rFonts w:ascii="Georgia" w:hAnsi="Georgia"/>
          <w:sz w:val="20"/>
          <w:szCs w:val="20"/>
        </w:rPr>
      </w:pPr>
      <w:r w:rsidRPr="00C978A7">
        <w:rPr>
          <w:rFonts w:ascii="Georgia" w:hAnsi="Georgia"/>
          <w:sz w:val="20"/>
          <w:szCs w:val="20"/>
        </w:rPr>
        <w:t xml:space="preserve">Styrelsen för </w:t>
      </w:r>
      <w:r w:rsidR="0034401E" w:rsidRPr="00C978A7">
        <w:rPr>
          <w:rFonts w:ascii="Georgia" w:hAnsi="Georgia"/>
          <w:sz w:val="20"/>
          <w:szCs w:val="20"/>
        </w:rPr>
        <w:t xml:space="preserve">Litium AB, org.nr </w:t>
      </w:r>
      <w:proofErr w:type="gramStart"/>
      <w:r w:rsidR="0034401E" w:rsidRPr="00C978A7">
        <w:rPr>
          <w:rFonts w:ascii="Georgia" w:hAnsi="Georgia"/>
          <w:sz w:val="20"/>
          <w:szCs w:val="20"/>
        </w:rPr>
        <w:t>556562-1835</w:t>
      </w:r>
      <w:proofErr w:type="gramEnd"/>
      <w:r w:rsidRPr="00C978A7">
        <w:rPr>
          <w:rFonts w:ascii="Georgia" w:hAnsi="Georgia"/>
          <w:sz w:val="20"/>
          <w:szCs w:val="20"/>
        </w:rPr>
        <w:t xml:space="preserve">, föreslår att </w:t>
      </w:r>
      <w:r w:rsidR="00486E8C" w:rsidRPr="00C978A7">
        <w:rPr>
          <w:rFonts w:ascii="Georgia" w:hAnsi="Georgia"/>
          <w:sz w:val="20"/>
          <w:szCs w:val="20"/>
        </w:rPr>
        <w:t>årsstämman</w:t>
      </w:r>
      <w:r w:rsidRPr="00C978A7">
        <w:rPr>
          <w:rFonts w:ascii="Georgia" w:hAnsi="Georgia"/>
          <w:sz w:val="20"/>
          <w:szCs w:val="20"/>
        </w:rPr>
        <w:t xml:space="preserve"> den </w:t>
      </w:r>
      <w:r w:rsidR="00C978A7" w:rsidRPr="00C978A7">
        <w:rPr>
          <w:rFonts w:ascii="Georgia" w:hAnsi="Georgia"/>
          <w:sz w:val="20"/>
          <w:szCs w:val="20"/>
        </w:rPr>
        <w:t>5</w:t>
      </w:r>
      <w:r w:rsidR="00486E8C" w:rsidRPr="00C978A7">
        <w:rPr>
          <w:rFonts w:ascii="Georgia" w:hAnsi="Georgia"/>
          <w:sz w:val="20"/>
          <w:szCs w:val="20"/>
        </w:rPr>
        <w:t xml:space="preserve"> maj 202</w:t>
      </w:r>
      <w:r w:rsidR="00C978A7" w:rsidRPr="00C978A7">
        <w:rPr>
          <w:rFonts w:ascii="Georgia" w:hAnsi="Georgia"/>
          <w:sz w:val="20"/>
          <w:szCs w:val="20"/>
        </w:rPr>
        <w:t>2</w:t>
      </w:r>
      <w:r w:rsidR="000E272B" w:rsidRPr="00C978A7">
        <w:rPr>
          <w:rFonts w:ascii="Georgia" w:hAnsi="Georgia"/>
          <w:sz w:val="20"/>
          <w:szCs w:val="20"/>
        </w:rPr>
        <w:t xml:space="preserve"> </w:t>
      </w:r>
      <w:r w:rsidRPr="00C978A7">
        <w:rPr>
          <w:rFonts w:ascii="Georgia" w:hAnsi="Georgia"/>
          <w:sz w:val="20"/>
          <w:szCs w:val="20"/>
        </w:rPr>
        <w:t xml:space="preserve">beslutar </w:t>
      </w:r>
      <w:r w:rsidR="00C978A7" w:rsidRPr="00C978A7">
        <w:rPr>
          <w:rFonts w:ascii="Georgia" w:hAnsi="Georgia"/>
          <w:sz w:val="20"/>
          <w:szCs w:val="20"/>
        </w:rPr>
        <w:t>att inrätta ett teckningsoptionsbaserat incitamentsprogram för nyckelpersoner och andra anställda inom Litium-koncernen (”</w:t>
      </w:r>
      <w:r w:rsidR="00C978A7" w:rsidRPr="000564BF">
        <w:rPr>
          <w:rFonts w:ascii="Georgia" w:hAnsi="Georgia"/>
          <w:b/>
          <w:bCs/>
          <w:sz w:val="20"/>
          <w:szCs w:val="20"/>
        </w:rPr>
        <w:t>Incitamentsprogram 2022/2025</w:t>
      </w:r>
      <w:r w:rsidR="00C978A7" w:rsidRPr="00C978A7">
        <w:rPr>
          <w:rFonts w:ascii="Georgia" w:hAnsi="Georgia"/>
          <w:sz w:val="20"/>
          <w:szCs w:val="20"/>
        </w:rPr>
        <w:t xml:space="preserve">”), genom emission av högst 800 000 teckningsoptioner med rätt till teckning av nya aktier i </w:t>
      </w:r>
      <w:r w:rsidR="000564BF">
        <w:rPr>
          <w:rFonts w:ascii="Georgia" w:hAnsi="Georgia"/>
          <w:sz w:val="20"/>
          <w:szCs w:val="20"/>
        </w:rPr>
        <w:t>b</w:t>
      </w:r>
      <w:r w:rsidR="00C978A7" w:rsidRPr="00C978A7">
        <w:rPr>
          <w:rFonts w:ascii="Georgia" w:hAnsi="Georgia"/>
          <w:sz w:val="20"/>
          <w:szCs w:val="20"/>
        </w:rPr>
        <w:t>olaget, och godkännande av överlåtelse av sådana teckningsoptioner, på följande villkor:</w:t>
      </w:r>
    </w:p>
    <w:p w14:paraId="392FCF46" w14:textId="77777777" w:rsidR="00C978A7" w:rsidRPr="00C978A7" w:rsidRDefault="00C978A7" w:rsidP="00C978A7">
      <w:pPr>
        <w:keepNext/>
        <w:spacing w:after="120" w:line="280" w:lineRule="atLeast"/>
        <w:ind w:left="907" w:hanging="907"/>
        <w:outlineLvl w:val="2"/>
        <w:rPr>
          <w:rFonts w:ascii="Georgia" w:hAnsi="Georgia" w:cstheme="majorBidi"/>
          <w:b/>
          <w:sz w:val="20"/>
          <w:szCs w:val="20"/>
          <w:lang w:eastAsia="sv-SE"/>
        </w:rPr>
      </w:pPr>
      <w:r w:rsidRPr="00C978A7">
        <w:rPr>
          <w:rFonts w:ascii="Georgia" w:hAnsi="Georgia" w:cstheme="majorBidi"/>
          <w:b/>
          <w:sz w:val="20"/>
          <w:szCs w:val="20"/>
          <w:lang w:eastAsia="sv-SE"/>
        </w:rPr>
        <w:t>Inrättande av</w:t>
      </w:r>
      <w:r w:rsidRPr="00C978A7">
        <w:rPr>
          <w:rFonts w:ascii="Georgia" w:hAnsi="Georgia" w:cstheme="majorBidi"/>
          <w:b/>
          <w:spacing w:val="-8"/>
          <w:sz w:val="20"/>
          <w:szCs w:val="20"/>
          <w:lang w:eastAsia="sv-SE"/>
        </w:rPr>
        <w:t xml:space="preserve"> </w:t>
      </w:r>
      <w:r w:rsidRPr="00C978A7">
        <w:rPr>
          <w:rFonts w:ascii="Georgia" w:hAnsi="Georgia" w:cstheme="majorBidi"/>
          <w:b/>
          <w:sz w:val="20"/>
          <w:szCs w:val="20"/>
          <w:lang w:eastAsia="sv-SE"/>
        </w:rPr>
        <w:t>Incitamentsprogram 2022/2025</w:t>
      </w:r>
    </w:p>
    <w:p w14:paraId="7A2F7044" w14:textId="77777777" w:rsidR="00C978A7" w:rsidRPr="00C978A7" w:rsidRDefault="00C978A7" w:rsidP="00C978A7">
      <w:pPr>
        <w:numPr>
          <w:ilvl w:val="0"/>
          <w:numId w:val="34"/>
        </w:numPr>
        <w:spacing w:before="0" w:after="120" w:line="280" w:lineRule="atLeast"/>
        <w:rPr>
          <w:rFonts w:ascii="Georgia" w:eastAsiaTheme="minorHAnsi" w:hAnsi="Georgia"/>
          <w:sz w:val="20"/>
          <w:szCs w:val="20"/>
          <w:lang w:eastAsia="sv-SE"/>
        </w:rPr>
      </w:pPr>
      <w:bookmarkStart w:id="0" w:name="1.1_Syftet_med_inrättandet_av_Programmet"/>
      <w:bookmarkStart w:id="1" w:name="1.2_Programmet_ska_omfatta_högst_240_000"/>
      <w:bookmarkEnd w:id="0"/>
      <w:bookmarkEnd w:id="1"/>
      <w:r w:rsidRPr="00C978A7">
        <w:rPr>
          <w:rFonts w:ascii="Georgia" w:hAnsi="Georgia"/>
          <w:sz w:val="20"/>
          <w:szCs w:val="20"/>
          <w:lang w:eastAsia="sv-SE"/>
        </w:rPr>
        <w:t xml:space="preserve">Teckningsoptionerna ska, med avvikelse från aktieägarnas företrädesrätt, endast äga tecknas av bolaget, varefter de ska överlåtas till verkställande direktör, </w:t>
      </w:r>
      <w:r w:rsidRPr="00C978A7">
        <w:rPr>
          <w:rFonts w:ascii="Georgia" w:eastAsiaTheme="minorHAnsi" w:hAnsi="Georgia"/>
          <w:sz w:val="20"/>
          <w:szCs w:val="20"/>
        </w:rPr>
        <w:t>nyckelpersoner och övriga anställda inom Litium-koncernen (”</w:t>
      </w:r>
      <w:r w:rsidRPr="00C978A7">
        <w:rPr>
          <w:rFonts w:ascii="Georgia" w:eastAsiaTheme="minorHAnsi" w:hAnsi="Georgia"/>
          <w:b/>
          <w:sz w:val="20"/>
          <w:szCs w:val="20"/>
        </w:rPr>
        <w:t>Deltagarna</w:t>
      </w:r>
      <w:r w:rsidRPr="00C978A7">
        <w:rPr>
          <w:rFonts w:ascii="Georgia" w:eastAsiaTheme="minorHAnsi" w:hAnsi="Georgia"/>
          <w:sz w:val="20"/>
          <w:szCs w:val="20"/>
        </w:rPr>
        <w:t>”).</w:t>
      </w:r>
      <w:r w:rsidRPr="00C978A7">
        <w:rPr>
          <w:rFonts w:ascii="Georgia" w:eastAsiaTheme="minorHAnsi" w:hAnsi="Georgia"/>
          <w:sz w:val="20"/>
          <w:szCs w:val="20"/>
          <w:lang w:eastAsia="sv-SE"/>
        </w:rPr>
        <w:t xml:space="preserve"> </w:t>
      </w:r>
      <w:r w:rsidRPr="00C978A7">
        <w:rPr>
          <w:rFonts w:ascii="Georgia" w:eastAsiaTheme="minorHAnsi" w:hAnsi="Georgia"/>
          <w:sz w:val="20"/>
          <w:szCs w:val="20"/>
        </w:rPr>
        <w:t xml:space="preserve">Rätt att förvärva teckningsoptioner ska tillkomma verkställande direktör, nyckelpersoner och andra anställda inom Litium-koncernen. </w:t>
      </w:r>
      <w:r w:rsidRPr="00C978A7">
        <w:rPr>
          <w:rFonts w:ascii="Georgia" w:hAnsi="Georgia"/>
          <w:sz w:val="20"/>
          <w:szCs w:val="20"/>
        </w:rPr>
        <w:t>Maximalt antal teckningsoptioner per Deltagare och total fördelning per respektive kategori framgår nedan:</w:t>
      </w:r>
      <w:r w:rsidRPr="00C978A7">
        <w:rPr>
          <w:rFonts w:ascii="Georgia" w:eastAsiaTheme="minorHAnsi" w:hAnsi="Georgia"/>
          <w:sz w:val="20"/>
          <w:szCs w:val="20"/>
        </w:rPr>
        <w:br/>
      </w:r>
      <w:r w:rsidRPr="00C978A7">
        <w:rPr>
          <w:rFonts w:ascii="Georgia" w:eastAsiaTheme="minorHAnsi" w:hAnsi="Georgia"/>
          <w:sz w:val="20"/>
          <w:szCs w:val="20"/>
        </w:rPr>
        <w:br/>
      </w:r>
    </w:p>
    <w:tbl>
      <w:tblPr>
        <w:tblStyle w:val="Tabellrutnt"/>
        <w:tblW w:w="0" w:type="auto"/>
        <w:tblInd w:w="108" w:type="dxa"/>
        <w:tblLook w:val="04A0" w:firstRow="1" w:lastRow="0" w:firstColumn="1" w:lastColumn="0" w:noHBand="0" w:noVBand="1"/>
      </w:tblPr>
      <w:tblGrid>
        <w:gridCol w:w="2714"/>
        <w:gridCol w:w="2779"/>
        <w:gridCol w:w="2779"/>
      </w:tblGrid>
      <w:tr w:rsidR="00C978A7" w:rsidRPr="00C978A7" w14:paraId="572870E1" w14:textId="77777777" w:rsidTr="00CC7D8D">
        <w:tc>
          <w:tcPr>
            <w:tcW w:w="2714" w:type="dxa"/>
          </w:tcPr>
          <w:p w14:paraId="08F2D79E" w14:textId="77777777" w:rsidR="00C978A7" w:rsidRPr="00C978A7" w:rsidRDefault="00C978A7" w:rsidP="00CC7D8D">
            <w:pPr>
              <w:spacing w:before="60" w:after="60"/>
              <w:rPr>
                <w:rFonts w:ascii="Georgia" w:hAnsi="Georgia" w:cs="Arial"/>
                <w:b/>
                <w:sz w:val="20"/>
                <w:szCs w:val="20"/>
              </w:rPr>
            </w:pPr>
            <w:r w:rsidRPr="00C978A7">
              <w:rPr>
                <w:rFonts w:ascii="Georgia" w:hAnsi="Georgia"/>
                <w:b/>
                <w:sz w:val="20"/>
                <w:szCs w:val="20"/>
              </w:rPr>
              <w:t>Kategori</w:t>
            </w:r>
          </w:p>
        </w:tc>
        <w:tc>
          <w:tcPr>
            <w:tcW w:w="2779" w:type="dxa"/>
          </w:tcPr>
          <w:p w14:paraId="67468610" w14:textId="77777777" w:rsidR="00C978A7" w:rsidRPr="00C978A7" w:rsidRDefault="00C978A7" w:rsidP="00CC7D8D">
            <w:pPr>
              <w:spacing w:before="60" w:after="60"/>
              <w:rPr>
                <w:rFonts w:ascii="Georgia" w:hAnsi="Georgia" w:cs="Arial"/>
                <w:b/>
                <w:sz w:val="20"/>
                <w:szCs w:val="20"/>
              </w:rPr>
            </w:pPr>
            <w:r w:rsidRPr="00C978A7">
              <w:rPr>
                <w:rFonts w:ascii="Georgia" w:hAnsi="Georgia"/>
                <w:b/>
                <w:sz w:val="20"/>
                <w:szCs w:val="20"/>
              </w:rPr>
              <w:t>Maximalt antal teckningsoptioner per Deltagare</w:t>
            </w:r>
          </w:p>
        </w:tc>
        <w:tc>
          <w:tcPr>
            <w:tcW w:w="2779" w:type="dxa"/>
          </w:tcPr>
          <w:p w14:paraId="17920076" w14:textId="77777777" w:rsidR="00C978A7" w:rsidRPr="00C978A7" w:rsidRDefault="00C978A7" w:rsidP="00CC7D8D">
            <w:pPr>
              <w:spacing w:before="60" w:after="60"/>
              <w:rPr>
                <w:rFonts w:ascii="Georgia" w:hAnsi="Georgia" w:cs="Arial"/>
                <w:b/>
                <w:sz w:val="20"/>
                <w:szCs w:val="20"/>
              </w:rPr>
            </w:pPr>
            <w:r w:rsidRPr="00C978A7">
              <w:rPr>
                <w:rFonts w:ascii="Georgia" w:hAnsi="Georgia"/>
                <w:b/>
                <w:sz w:val="20"/>
                <w:szCs w:val="20"/>
              </w:rPr>
              <w:t>Maximalt antal teckningsoptioner inom respektive kategori</w:t>
            </w:r>
          </w:p>
        </w:tc>
      </w:tr>
      <w:tr w:rsidR="00C978A7" w:rsidRPr="00C978A7" w14:paraId="44C13620" w14:textId="77777777" w:rsidTr="00CC7D8D">
        <w:tc>
          <w:tcPr>
            <w:tcW w:w="2714" w:type="dxa"/>
          </w:tcPr>
          <w:p w14:paraId="457F428D" w14:textId="77777777" w:rsidR="00C978A7" w:rsidRPr="00C978A7" w:rsidRDefault="00C978A7" w:rsidP="00CC7D8D">
            <w:pPr>
              <w:spacing w:before="60" w:after="60"/>
              <w:rPr>
                <w:rFonts w:ascii="Georgia" w:hAnsi="Georgia" w:cs="Arial"/>
                <w:b/>
                <w:sz w:val="20"/>
                <w:szCs w:val="20"/>
              </w:rPr>
            </w:pPr>
            <w:r w:rsidRPr="00C978A7">
              <w:rPr>
                <w:rFonts w:ascii="Georgia" w:hAnsi="Georgia" w:cs="Arial"/>
                <w:b/>
                <w:sz w:val="20"/>
                <w:szCs w:val="20"/>
              </w:rPr>
              <w:t>Verkställande direktör</w:t>
            </w:r>
          </w:p>
        </w:tc>
        <w:tc>
          <w:tcPr>
            <w:tcW w:w="2779" w:type="dxa"/>
          </w:tcPr>
          <w:p w14:paraId="3E28FAC2" w14:textId="77777777" w:rsidR="00C978A7" w:rsidRPr="00C978A7" w:rsidRDefault="00C978A7" w:rsidP="00CC7D8D">
            <w:pPr>
              <w:spacing w:before="60" w:after="60"/>
              <w:rPr>
                <w:rFonts w:ascii="Georgia" w:hAnsi="Georgia"/>
                <w:sz w:val="20"/>
                <w:szCs w:val="20"/>
              </w:rPr>
            </w:pPr>
            <w:r w:rsidRPr="00C978A7">
              <w:rPr>
                <w:rFonts w:ascii="Georgia" w:hAnsi="Georgia"/>
                <w:sz w:val="20"/>
                <w:szCs w:val="20"/>
              </w:rPr>
              <w:t>100 000 teckningsoptioner</w:t>
            </w:r>
          </w:p>
        </w:tc>
        <w:tc>
          <w:tcPr>
            <w:tcW w:w="2779" w:type="dxa"/>
          </w:tcPr>
          <w:p w14:paraId="4528AEA8" w14:textId="77777777" w:rsidR="00C978A7" w:rsidRPr="00C978A7" w:rsidRDefault="00C978A7" w:rsidP="00CC7D8D">
            <w:pPr>
              <w:spacing w:before="60" w:after="60"/>
              <w:rPr>
                <w:rFonts w:ascii="Georgia" w:hAnsi="Georgia"/>
                <w:sz w:val="20"/>
                <w:szCs w:val="20"/>
              </w:rPr>
            </w:pPr>
            <w:r w:rsidRPr="00C978A7">
              <w:rPr>
                <w:rFonts w:ascii="Georgia" w:hAnsi="Georgia"/>
                <w:sz w:val="20"/>
                <w:szCs w:val="20"/>
              </w:rPr>
              <w:t>100 000 teckningsoptioner</w:t>
            </w:r>
          </w:p>
        </w:tc>
      </w:tr>
      <w:tr w:rsidR="00C978A7" w:rsidRPr="00C978A7" w14:paraId="206902B3" w14:textId="77777777" w:rsidTr="00CC7D8D">
        <w:tc>
          <w:tcPr>
            <w:tcW w:w="2714" w:type="dxa"/>
          </w:tcPr>
          <w:p w14:paraId="43465453" w14:textId="77777777" w:rsidR="00C978A7" w:rsidRPr="00C978A7" w:rsidRDefault="00C978A7" w:rsidP="00CC7D8D">
            <w:pPr>
              <w:spacing w:before="60" w:after="60"/>
              <w:rPr>
                <w:rFonts w:ascii="Georgia" w:hAnsi="Georgia" w:cs="Arial"/>
                <w:b/>
                <w:sz w:val="20"/>
                <w:szCs w:val="20"/>
                <w:highlight w:val="yellow"/>
              </w:rPr>
            </w:pPr>
            <w:r w:rsidRPr="00C978A7">
              <w:rPr>
                <w:rFonts w:ascii="Georgia" w:hAnsi="Georgia" w:cs="Arial"/>
                <w:b/>
                <w:sz w:val="20"/>
                <w:szCs w:val="20"/>
              </w:rPr>
              <w:t>Nyckelpersoner</w:t>
            </w:r>
          </w:p>
        </w:tc>
        <w:tc>
          <w:tcPr>
            <w:tcW w:w="2779" w:type="dxa"/>
          </w:tcPr>
          <w:p w14:paraId="7C1DC0CD" w14:textId="77777777" w:rsidR="00C978A7" w:rsidRPr="00C978A7" w:rsidRDefault="00C978A7" w:rsidP="00CC7D8D">
            <w:pPr>
              <w:spacing w:before="60" w:after="60"/>
              <w:rPr>
                <w:rFonts w:ascii="Georgia" w:hAnsi="Georgia"/>
                <w:sz w:val="20"/>
                <w:szCs w:val="20"/>
              </w:rPr>
            </w:pPr>
            <w:r w:rsidRPr="00C978A7">
              <w:rPr>
                <w:rFonts w:ascii="Georgia" w:hAnsi="Georgia"/>
                <w:sz w:val="20"/>
                <w:szCs w:val="20"/>
              </w:rPr>
              <w:t>75 000 teckningsoptioner</w:t>
            </w:r>
          </w:p>
        </w:tc>
        <w:tc>
          <w:tcPr>
            <w:tcW w:w="2779" w:type="dxa"/>
          </w:tcPr>
          <w:p w14:paraId="1C7A71B6" w14:textId="77777777" w:rsidR="00C978A7" w:rsidRPr="00C978A7" w:rsidRDefault="00C978A7" w:rsidP="00CC7D8D">
            <w:pPr>
              <w:spacing w:before="60" w:after="60"/>
              <w:rPr>
                <w:rFonts w:ascii="Georgia" w:hAnsi="Georgia"/>
                <w:sz w:val="20"/>
                <w:szCs w:val="20"/>
              </w:rPr>
            </w:pPr>
            <w:r w:rsidRPr="00C978A7">
              <w:rPr>
                <w:rFonts w:ascii="Georgia" w:hAnsi="Georgia"/>
                <w:sz w:val="20"/>
                <w:szCs w:val="20"/>
              </w:rPr>
              <w:t>450 000 teckningsoptioner</w:t>
            </w:r>
          </w:p>
        </w:tc>
      </w:tr>
      <w:tr w:rsidR="00C978A7" w:rsidRPr="00C978A7" w14:paraId="5E10F979" w14:textId="77777777" w:rsidTr="00CC7D8D">
        <w:tc>
          <w:tcPr>
            <w:tcW w:w="2714" w:type="dxa"/>
          </w:tcPr>
          <w:p w14:paraId="77994D9D" w14:textId="77777777" w:rsidR="00C978A7" w:rsidRPr="00C978A7" w:rsidRDefault="00C978A7" w:rsidP="00CC7D8D">
            <w:pPr>
              <w:spacing w:before="60" w:after="60"/>
              <w:rPr>
                <w:rFonts w:ascii="Georgia" w:hAnsi="Georgia"/>
                <w:b/>
                <w:sz w:val="20"/>
                <w:szCs w:val="20"/>
              </w:rPr>
            </w:pPr>
            <w:r w:rsidRPr="00C978A7">
              <w:rPr>
                <w:rFonts w:ascii="Georgia" w:hAnsi="Georgia"/>
                <w:b/>
                <w:sz w:val="20"/>
                <w:szCs w:val="20"/>
              </w:rPr>
              <w:t>Övriga anställda</w:t>
            </w:r>
          </w:p>
        </w:tc>
        <w:tc>
          <w:tcPr>
            <w:tcW w:w="2779" w:type="dxa"/>
          </w:tcPr>
          <w:p w14:paraId="4F436FE7" w14:textId="77777777" w:rsidR="00C978A7" w:rsidRPr="00C978A7" w:rsidRDefault="00C978A7" w:rsidP="00CC7D8D">
            <w:pPr>
              <w:spacing w:before="60" w:after="60"/>
              <w:rPr>
                <w:rFonts w:ascii="Georgia" w:hAnsi="Georgia"/>
                <w:sz w:val="20"/>
                <w:szCs w:val="20"/>
              </w:rPr>
            </w:pPr>
            <w:r w:rsidRPr="00C978A7">
              <w:rPr>
                <w:rFonts w:ascii="Georgia" w:hAnsi="Georgia"/>
                <w:sz w:val="20"/>
                <w:szCs w:val="20"/>
              </w:rPr>
              <w:t>25 000 teckningsoptioner</w:t>
            </w:r>
          </w:p>
        </w:tc>
        <w:tc>
          <w:tcPr>
            <w:tcW w:w="2779" w:type="dxa"/>
          </w:tcPr>
          <w:p w14:paraId="6928D219" w14:textId="77777777" w:rsidR="00C978A7" w:rsidRPr="00C978A7" w:rsidRDefault="00C978A7" w:rsidP="00CC7D8D">
            <w:pPr>
              <w:spacing w:before="60" w:after="60"/>
              <w:rPr>
                <w:rFonts w:ascii="Georgia" w:hAnsi="Georgia"/>
                <w:sz w:val="20"/>
                <w:szCs w:val="20"/>
              </w:rPr>
            </w:pPr>
            <w:r w:rsidRPr="00C978A7">
              <w:rPr>
                <w:rFonts w:ascii="Georgia" w:hAnsi="Georgia"/>
                <w:sz w:val="20"/>
                <w:szCs w:val="20"/>
              </w:rPr>
              <w:t>250 000 teckningsoptioner</w:t>
            </w:r>
          </w:p>
        </w:tc>
      </w:tr>
    </w:tbl>
    <w:p w14:paraId="4C3F827B" w14:textId="77777777" w:rsidR="00C978A7" w:rsidRPr="00C978A7" w:rsidRDefault="00C978A7" w:rsidP="00C978A7">
      <w:pPr>
        <w:spacing w:after="120" w:line="280" w:lineRule="atLeast"/>
        <w:ind w:left="907"/>
        <w:rPr>
          <w:rFonts w:ascii="Georgia" w:eastAsiaTheme="minorHAnsi" w:hAnsi="Georgia"/>
          <w:sz w:val="20"/>
          <w:szCs w:val="20"/>
          <w:lang w:eastAsia="sv-SE"/>
        </w:rPr>
      </w:pPr>
    </w:p>
    <w:p w14:paraId="3B7D7543" w14:textId="77777777" w:rsidR="00C978A7" w:rsidRPr="00C978A7" w:rsidRDefault="00C978A7" w:rsidP="00C978A7">
      <w:pPr>
        <w:numPr>
          <w:ilvl w:val="0"/>
          <w:numId w:val="32"/>
        </w:numPr>
        <w:spacing w:before="0" w:after="120" w:line="280" w:lineRule="atLeast"/>
        <w:rPr>
          <w:rFonts w:ascii="Georgia" w:eastAsiaTheme="minorHAnsi" w:hAnsi="Georgia"/>
          <w:color w:val="000000"/>
          <w:sz w:val="20"/>
          <w:szCs w:val="20"/>
          <w:lang w:eastAsia="sv-SE"/>
        </w:rPr>
      </w:pPr>
      <w:bookmarkStart w:id="2" w:name="1.3_Personaloptionerna_ska_vid_ett_eller"/>
      <w:bookmarkEnd w:id="2"/>
      <w:r w:rsidRPr="00C978A7">
        <w:rPr>
          <w:rFonts w:ascii="Georgia" w:eastAsiaTheme="minorHAnsi" w:hAnsi="Georgia"/>
          <w:color w:val="000000"/>
          <w:sz w:val="20"/>
          <w:szCs w:val="20"/>
          <w:lang w:eastAsia="sv-SE"/>
        </w:rPr>
        <w:t xml:space="preserve">Skälet till avvikelsen från aktieägarnas företrädesrätt och syftet med införandet av Incitamentsprogram 2022/2025 är att möjliggöra för bolaget att bibehålla, rekrytera och motivera </w:t>
      </w:r>
      <w:r w:rsidRPr="00C978A7">
        <w:rPr>
          <w:rFonts w:ascii="Georgia" w:eastAsiaTheme="minorHAnsi" w:hAnsi="Georgia"/>
          <w:sz w:val="20"/>
          <w:szCs w:val="20"/>
        </w:rPr>
        <w:t>nyckelpersoner och andra anställda inom Litium-koncernen</w:t>
      </w:r>
      <w:r w:rsidRPr="00C978A7">
        <w:rPr>
          <w:rFonts w:ascii="Georgia" w:eastAsiaTheme="minorHAnsi" w:hAnsi="Georgia"/>
          <w:color w:val="000000"/>
          <w:sz w:val="20"/>
          <w:szCs w:val="20"/>
          <w:lang w:eastAsia="sv-SE"/>
        </w:rPr>
        <w:t>. Styrelsen bedömer det angeläget att dessa personer har ett tydligt/ökat ägarengagemang med ett intresse som överensstämmer med aktieägarnas. Ett sådant ägarengagemang förväntas stimulera till ett ökat intresse för verksamheten och resultatutvecklingen, höja motivationen och öka samhörighetskänslan med bolaget. Mot bakgrund härav är det styrelsens bedömning att förslaget väntas få en positiv påverkan på bolagets fortsatta utveckling och därmed vara bra för bolaget och dess aktieägare.</w:t>
      </w:r>
    </w:p>
    <w:p w14:paraId="5708573E" w14:textId="77777777" w:rsidR="00C978A7" w:rsidRPr="00C978A7" w:rsidRDefault="00C978A7" w:rsidP="00C978A7">
      <w:pPr>
        <w:numPr>
          <w:ilvl w:val="0"/>
          <w:numId w:val="32"/>
        </w:numPr>
        <w:spacing w:before="0" w:after="120" w:line="280" w:lineRule="atLeast"/>
        <w:rPr>
          <w:rFonts w:ascii="Georgia" w:eastAsiaTheme="minorHAnsi" w:hAnsi="Georgia"/>
          <w:sz w:val="20"/>
          <w:szCs w:val="20"/>
          <w:lang w:eastAsia="sv-SE"/>
        </w:rPr>
      </w:pPr>
      <w:bookmarkStart w:id="3" w:name="1.4_Med_avvikelse_från_aktieägarnas_före"/>
      <w:bookmarkEnd w:id="3"/>
      <w:r w:rsidRPr="00C978A7">
        <w:rPr>
          <w:rFonts w:ascii="Georgia" w:eastAsiaTheme="minorHAnsi" w:hAnsi="Georgia"/>
          <w:sz w:val="20"/>
          <w:szCs w:val="20"/>
          <w:lang w:eastAsia="sv-SE"/>
        </w:rPr>
        <w:t xml:space="preserve">Teckning ska ske senast den 30 september 2022, med rätt för styrelsen att förlänga denna tidsfrist. </w:t>
      </w:r>
    </w:p>
    <w:p w14:paraId="7607BF6F" w14:textId="77777777" w:rsidR="00C978A7" w:rsidRPr="00C978A7" w:rsidRDefault="00C978A7" w:rsidP="00C978A7">
      <w:pPr>
        <w:numPr>
          <w:ilvl w:val="0"/>
          <w:numId w:val="32"/>
        </w:numPr>
        <w:spacing w:before="0" w:after="120" w:line="280" w:lineRule="atLeast"/>
        <w:rPr>
          <w:rFonts w:ascii="Georgia" w:eastAsiaTheme="minorHAnsi" w:hAnsi="Georgia"/>
          <w:sz w:val="20"/>
          <w:szCs w:val="20"/>
          <w:lang w:eastAsia="sv-SE"/>
        </w:rPr>
      </w:pPr>
      <w:bookmarkStart w:id="4" w:name="1.5_Skälet_till_avvikelsen_från_aktieäga"/>
      <w:bookmarkEnd w:id="4"/>
      <w:r w:rsidRPr="00C978A7">
        <w:rPr>
          <w:rFonts w:ascii="Georgia" w:hAnsi="Georgia"/>
          <w:sz w:val="20"/>
          <w:szCs w:val="20"/>
        </w:rPr>
        <w:t xml:space="preserve">Teckningsoptionerna emitteras till bolaget vederlagsfritt och ska därefter överlåtas till Deltagarna mot ett vederlag motsvarande teckningsoptionernas marknadsvärde per dagen för överlåtelsen, beräknat enligt ”Black &amp; Scholes”-formeln av bolaget anlitad oberoende värderingsman. </w:t>
      </w:r>
    </w:p>
    <w:p w14:paraId="22480454" w14:textId="77777777" w:rsidR="00C978A7" w:rsidRPr="00C978A7" w:rsidRDefault="00C978A7" w:rsidP="00C978A7">
      <w:pPr>
        <w:numPr>
          <w:ilvl w:val="0"/>
          <w:numId w:val="32"/>
        </w:numPr>
        <w:spacing w:before="0" w:after="120" w:line="280" w:lineRule="atLeast"/>
        <w:rPr>
          <w:rFonts w:ascii="Georgia" w:eastAsiaTheme="minorHAnsi" w:hAnsi="Georgia"/>
          <w:sz w:val="20"/>
          <w:szCs w:val="20"/>
          <w:lang w:eastAsia="sv-SE"/>
        </w:rPr>
      </w:pPr>
      <w:r w:rsidRPr="00C978A7">
        <w:rPr>
          <w:rFonts w:ascii="Georgia" w:eastAsiaTheme="minorHAnsi" w:hAnsi="Georgia"/>
          <w:sz w:val="20"/>
          <w:szCs w:val="20"/>
        </w:rPr>
        <w:lastRenderedPageBreak/>
        <w:t>För teckningsoptionerna och utnyttjande av optionsrätterna gäller de villkor som framgår av bilagda vi</w:t>
      </w:r>
      <w:r w:rsidRPr="00C978A7">
        <w:rPr>
          <w:rFonts w:ascii="Georgia" w:eastAsia="Garamond" w:hAnsi="Georgia"/>
          <w:sz w:val="20"/>
          <w:szCs w:val="20"/>
        </w:rPr>
        <w:t>llkor för teckningsoptioner 2022</w:t>
      </w:r>
      <w:r w:rsidRPr="00C978A7">
        <w:rPr>
          <w:rFonts w:ascii="Georgia" w:eastAsiaTheme="minorHAnsi" w:hAnsi="Georgia"/>
          <w:sz w:val="20"/>
          <w:szCs w:val="20"/>
        </w:rPr>
        <w:t>/20</w:t>
      </w:r>
      <w:r w:rsidRPr="00C978A7">
        <w:rPr>
          <w:rFonts w:ascii="Georgia" w:eastAsia="Garamond" w:hAnsi="Georgia"/>
          <w:sz w:val="20"/>
          <w:szCs w:val="20"/>
        </w:rPr>
        <w:t>25</w:t>
      </w:r>
      <w:r w:rsidRPr="00C978A7">
        <w:rPr>
          <w:rFonts w:ascii="Georgia" w:eastAsiaTheme="minorHAnsi" w:hAnsi="Georgia"/>
          <w:sz w:val="20"/>
          <w:szCs w:val="20"/>
        </w:rPr>
        <w:t xml:space="preserve"> i Litium AB, </w:t>
      </w:r>
      <w:r w:rsidRPr="00C978A7">
        <w:rPr>
          <w:rFonts w:ascii="Georgia" w:eastAsia="Garamond" w:hAnsi="Georgia"/>
          <w:sz w:val="20"/>
          <w:szCs w:val="20"/>
          <w:u w:val="single"/>
        </w:rPr>
        <w:t>Underb</w:t>
      </w:r>
      <w:r w:rsidRPr="00C978A7">
        <w:rPr>
          <w:rFonts w:ascii="Georgia" w:eastAsiaTheme="minorHAnsi" w:hAnsi="Georgia"/>
          <w:sz w:val="20"/>
          <w:szCs w:val="20"/>
          <w:u w:val="single"/>
        </w:rPr>
        <w:t>ilaga 1A</w:t>
      </w:r>
      <w:r w:rsidRPr="00C978A7">
        <w:rPr>
          <w:rFonts w:ascii="Georgia" w:eastAsiaTheme="minorHAnsi" w:hAnsi="Georgia"/>
          <w:sz w:val="20"/>
          <w:szCs w:val="20"/>
        </w:rPr>
        <w:t>, (”optionsvillkoren”). Av optionsvillkoren följer bland annat:</w:t>
      </w:r>
    </w:p>
    <w:p w14:paraId="3FDADFDC" w14:textId="77777777" w:rsidR="00C978A7" w:rsidRPr="00C978A7" w:rsidRDefault="00C978A7" w:rsidP="00C978A7">
      <w:pPr>
        <w:widowControl w:val="0"/>
        <w:numPr>
          <w:ilvl w:val="1"/>
          <w:numId w:val="33"/>
        </w:numPr>
        <w:tabs>
          <w:tab w:val="left" w:pos="2314"/>
        </w:tabs>
        <w:kinsoku w:val="0"/>
        <w:overflowPunct w:val="0"/>
        <w:autoSpaceDE w:val="0"/>
        <w:autoSpaceDN w:val="0"/>
        <w:adjustRightInd w:val="0"/>
        <w:spacing w:before="122" w:line="280" w:lineRule="auto"/>
        <w:ind w:left="2314" w:right="199"/>
        <w:rPr>
          <w:rFonts w:ascii="Georgia" w:hAnsi="Georgia" w:cs="Georgia"/>
          <w:sz w:val="20"/>
          <w:szCs w:val="20"/>
          <w:lang w:eastAsia="sv-SE"/>
        </w:rPr>
      </w:pPr>
      <w:bookmarkStart w:id="5" w:name="_Hlk100057224"/>
      <w:r w:rsidRPr="00C978A7">
        <w:rPr>
          <w:rFonts w:ascii="Georgia" w:hAnsi="Georgia" w:cs="Georgia"/>
          <w:sz w:val="20"/>
          <w:szCs w:val="20"/>
          <w:lang w:eastAsia="sv-SE"/>
        </w:rPr>
        <w:t xml:space="preserve">att varje teckningsoption ger rätt att teckna en ny aktie i bolaget mot kontant betalning av en teckningskurs per aktie motsvarande 150 procent av den volymvägda genomsnittliga senaste betalkursen för bolagets aktie på Nasdaq </w:t>
      </w:r>
      <w:proofErr w:type="spellStart"/>
      <w:r w:rsidRPr="00C978A7">
        <w:rPr>
          <w:rFonts w:ascii="Georgia" w:hAnsi="Georgia" w:cs="Georgia"/>
          <w:sz w:val="20"/>
          <w:szCs w:val="20"/>
          <w:lang w:eastAsia="sv-SE"/>
        </w:rPr>
        <w:t>First</w:t>
      </w:r>
      <w:proofErr w:type="spellEnd"/>
      <w:r w:rsidRPr="00C978A7">
        <w:rPr>
          <w:rFonts w:ascii="Georgia" w:hAnsi="Georgia" w:cs="Georgia"/>
          <w:sz w:val="20"/>
          <w:szCs w:val="20"/>
          <w:lang w:eastAsia="sv-SE"/>
        </w:rPr>
        <w:t xml:space="preserve"> North </w:t>
      </w:r>
      <w:proofErr w:type="spellStart"/>
      <w:r w:rsidRPr="00C978A7">
        <w:rPr>
          <w:rFonts w:ascii="Georgia" w:hAnsi="Georgia" w:cs="Georgia"/>
          <w:sz w:val="20"/>
          <w:szCs w:val="20"/>
          <w:lang w:eastAsia="sv-SE"/>
        </w:rPr>
        <w:t>Growth</w:t>
      </w:r>
      <w:proofErr w:type="spellEnd"/>
      <w:r w:rsidRPr="00C978A7">
        <w:rPr>
          <w:rFonts w:ascii="Georgia" w:hAnsi="Georgia" w:cs="Georgia"/>
          <w:sz w:val="20"/>
          <w:szCs w:val="20"/>
          <w:lang w:eastAsia="sv-SE"/>
        </w:rPr>
        <w:t xml:space="preserve"> Market under en period av femton bankdagar som omedelbart föregår första gången teckningsoptioner överlåts till någon av Deltagarna, dock aldrig senare än de femton bankdagar som föregår 31 december 2022. Teckningskursen får inte understiga aktiens kvotvärde. Eventuell överkurs ska tillföras den fria överkursfonden;</w:t>
      </w:r>
    </w:p>
    <w:bookmarkEnd w:id="5"/>
    <w:p w14:paraId="4ACAD07D" w14:textId="77777777" w:rsidR="00C978A7" w:rsidRPr="00C978A7" w:rsidRDefault="00C978A7" w:rsidP="00C978A7">
      <w:pPr>
        <w:widowControl w:val="0"/>
        <w:numPr>
          <w:ilvl w:val="1"/>
          <w:numId w:val="33"/>
        </w:numPr>
        <w:tabs>
          <w:tab w:val="left" w:pos="2314"/>
        </w:tabs>
        <w:kinsoku w:val="0"/>
        <w:overflowPunct w:val="0"/>
        <w:autoSpaceDE w:val="0"/>
        <w:autoSpaceDN w:val="0"/>
        <w:adjustRightInd w:val="0"/>
        <w:spacing w:before="121" w:line="283" w:lineRule="auto"/>
        <w:ind w:left="2314" w:right="125"/>
        <w:rPr>
          <w:rFonts w:ascii="Georgia" w:hAnsi="Georgia" w:cs="Georgia"/>
          <w:sz w:val="20"/>
          <w:szCs w:val="20"/>
          <w:lang w:eastAsia="sv-SE"/>
        </w:rPr>
      </w:pPr>
      <w:r w:rsidRPr="00C978A7">
        <w:rPr>
          <w:rFonts w:ascii="Georgia" w:hAnsi="Georgia" w:cs="Georgia"/>
          <w:sz w:val="20"/>
          <w:szCs w:val="20"/>
          <w:lang w:eastAsia="sv-SE"/>
        </w:rPr>
        <w:t>att teckningskursen och det antal aktier som varje teckningsoption ger rätt att teckna kan bli föremål för justering enligt vad som anges i punkt 8 i optionsvillkoren;</w:t>
      </w:r>
    </w:p>
    <w:p w14:paraId="61AD35E2" w14:textId="77777777" w:rsidR="00C978A7" w:rsidRPr="00C978A7" w:rsidRDefault="00C978A7" w:rsidP="00C978A7">
      <w:pPr>
        <w:widowControl w:val="0"/>
        <w:numPr>
          <w:ilvl w:val="1"/>
          <w:numId w:val="33"/>
        </w:numPr>
        <w:tabs>
          <w:tab w:val="left" w:pos="2314"/>
        </w:tabs>
        <w:kinsoku w:val="0"/>
        <w:overflowPunct w:val="0"/>
        <w:autoSpaceDE w:val="0"/>
        <w:autoSpaceDN w:val="0"/>
        <w:adjustRightInd w:val="0"/>
        <w:spacing w:before="117" w:line="283" w:lineRule="auto"/>
        <w:ind w:left="2314" w:right="171"/>
        <w:rPr>
          <w:rFonts w:ascii="Georgia" w:hAnsi="Georgia" w:cs="Georgia"/>
          <w:sz w:val="20"/>
          <w:szCs w:val="20"/>
          <w:lang w:eastAsia="sv-SE"/>
        </w:rPr>
      </w:pPr>
      <w:r w:rsidRPr="00C978A7">
        <w:rPr>
          <w:rFonts w:ascii="Georgia" w:hAnsi="Georgia" w:cs="Georgia"/>
          <w:sz w:val="20"/>
          <w:szCs w:val="20"/>
          <w:lang w:eastAsia="sv-SE"/>
        </w:rPr>
        <w:t>att optionsrätten får utnyttjas under perioden från och med den 31 maj 2025 till och med den 31 augusti 2025;</w:t>
      </w:r>
    </w:p>
    <w:p w14:paraId="4CF8FD36" w14:textId="77777777" w:rsidR="00C978A7" w:rsidRPr="00C978A7" w:rsidRDefault="00C978A7" w:rsidP="00C978A7">
      <w:pPr>
        <w:widowControl w:val="0"/>
        <w:numPr>
          <w:ilvl w:val="1"/>
          <w:numId w:val="33"/>
        </w:numPr>
        <w:tabs>
          <w:tab w:val="left" w:pos="2314"/>
        </w:tabs>
        <w:kinsoku w:val="0"/>
        <w:overflowPunct w:val="0"/>
        <w:autoSpaceDE w:val="0"/>
        <w:autoSpaceDN w:val="0"/>
        <w:adjustRightInd w:val="0"/>
        <w:spacing w:before="119" w:line="280" w:lineRule="auto"/>
        <w:ind w:left="2314" w:right="253"/>
        <w:rPr>
          <w:rFonts w:ascii="Georgia" w:hAnsi="Georgia" w:cs="Georgia"/>
          <w:sz w:val="20"/>
          <w:szCs w:val="20"/>
          <w:lang w:eastAsia="sv-SE"/>
        </w:rPr>
      </w:pPr>
      <w:r w:rsidRPr="00C978A7">
        <w:rPr>
          <w:rFonts w:ascii="Georgia" w:hAnsi="Georgia" w:cs="Georgia"/>
          <w:sz w:val="20"/>
          <w:szCs w:val="20"/>
          <w:lang w:eastAsia="sv-SE"/>
        </w:rPr>
        <w:t>att tidpunkten för utnyttjande av optionsrätten kan komma att tidigareläggas eller senareläggas enligt vad som anges i punkt 8 i optionsvillkoren; och</w:t>
      </w:r>
    </w:p>
    <w:p w14:paraId="0716DFDB" w14:textId="77777777" w:rsidR="00C978A7" w:rsidRPr="00C978A7" w:rsidRDefault="00C978A7" w:rsidP="00C978A7">
      <w:pPr>
        <w:widowControl w:val="0"/>
        <w:numPr>
          <w:ilvl w:val="1"/>
          <w:numId w:val="33"/>
        </w:numPr>
        <w:tabs>
          <w:tab w:val="left" w:pos="2314"/>
        </w:tabs>
        <w:kinsoku w:val="0"/>
        <w:overflowPunct w:val="0"/>
        <w:autoSpaceDE w:val="0"/>
        <w:autoSpaceDN w:val="0"/>
        <w:adjustRightInd w:val="0"/>
        <w:spacing w:before="119" w:line="280" w:lineRule="auto"/>
        <w:ind w:left="2314" w:right="253"/>
        <w:rPr>
          <w:rFonts w:ascii="Georgia" w:hAnsi="Georgia" w:cs="Georgia"/>
          <w:sz w:val="20"/>
          <w:szCs w:val="20"/>
          <w:lang w:eastAsia="sv-SE"/>
        </w:rPr>
      </w:pPr>
      <w:r w:rsidRPr="00C978A7">
        <w:rPr>
          <w:rFonts w:ascii="Georgia" w:hAnsi="Georgia" w:cs="Georgia"/>
          <w:sz w:val="20"/>
          <w:szCs w:val="20"/>
          <w:lang w:eastAsia="sv-SE"/>
        </w:rPr>
        <w:t>att aktie som tillkommer genom utnyttjande av optionsrätt ger rätt till vinstutdelning enligt vad som anges i punkt 7 i optionsvillkoren.</w:t>
      </w:r>
    </w:p>
    <w:p w14:paraId="139682DE" w14:textId="77777777" w:rsidR="00C978A7" w:rsidRPr="00C978A7" w:rsidRDefault="00C978A7" w:rsidP="00C978A7">
      <w:pPr>
        <w:numPr>
          <w:ilvl w:val="0"/>
          <w:numId w:val="32"/>
        </w:numPr>
        <w:spacing w:before="0" w:after="120" w:line="280" w:lineRule="atLeast"/>
        <w:rPr>
          <w:rFonts w:ascii="Georgia" w:eastAsiaTheme="minorHAnsi" w:hAnsi="Georgia"/>
          <w:sz w:val="20"/>
          <w:szCs w:val="20"/>
        </w:rPr>
      </w:pPr>
      <w:bookmarkStart w:id="6" w:name="1.15_Styrelsen,_eller_den_styrelsen_utse"/>
      <w:bookmarkEnd w:id="6"/>
      <w:r w:rsidRPr="00C978A7">
        <w:rPr>
          <w:rFonts w:ascii="Georgia" w:eastAsiaTheme="minorHAnsi" w:hAnsi="Georgia"/>
          <w:sz w:val="20"/>
          <w:szCs w:val="20"/>
        </w:rPr>
        <w:t>Vid fullt utnyttjande av samtliga teckningsoptioner kommer aktiekapitalet att öka med högst 800 000 kronor (med reservation för eventuella omräkningar i enlighet med sedvanliga omräkningsvillkor).</w:t>
      </w:r>
    </w:p>
    <w:p w14:paraId="10273BDE" w14:textId="77777777" w:rsidR="00C978A7" w:rsidRPr="00C978A7" w:rsidRDefault="00C978A7" w:rsidP="00C978A7">
      <w:pPr>
        <w:pStyle w:val="Numreradlista"/>
        <w:numPr>
          <w:ilvl w:val="0"/>
          <w:numId w:val="32"/>
        </w:numPr>
        <w:spacing w:before="0" w:after="160" w:line="259" w:lineRule="auto"/>
        <w:rPr>
          <w:rFonts w:ascii="Georgia" w:hAnsi="Georgia"/>
          <w:sz w:val="20"/>
          <w:szCs w:val="20"/>
        </w:rPr>
      </w:pPr>
      <w:r w:rsidRPr="00C978A7">
        <w:rPr>
          <w:rFonts w:ascii="Georgia" w:hAnsi="Georgia"/>
          <w:sz w:val="20"/>
          <w:szCs w:val="20"/>
        </w:rPr>
        <w:t xml:space="preserve">Styrelsen, eller den styrelsen utser, ska äga rätt att vidta de smärre justeringar i beslutet som kan visa sig erforderliga i samband med registreringen hos Bolagsverket och </w:t>
      </w:r>
      <w:proofErr w:type="spellStart"/>
      <w:r w:rsidRPr="00C978A7">
        <w:rPr>
          <w:rFonts w:ascii="Georgia" w:hAnsi="Georgia"/>
          <w:sz w:val="20"/>
          <w:szCs w:val="20"/>
        </w:rPr>
        <w:t>Euroclear</w:t>
      </w:r>
      <w:proofErr w:type="spellEnd"/>
      <w:r w:rsidRPr="00C978A7">
        <w:rPr>
          <w:rFonts w:ascii="Georgia" w:hAnsi="Georgia"/>
          <w:sz w:val="20"/>
          <w:szCs w:val="20"/>
        </w:rPr>
        <w:t xml:space="preserve"> Sweden AB. </w:t>
      </w:r>
    </w:p>
    <w:p w14:paraId="4C30767C" w14:textId="5623513D" w:rsidR="00C978A7" w:rsidRDefault="00307269" w:rsidP="00C978A7">
      <w:pPr>
        <w:keepNext/>
        <w:spacing w:after="120" w:line="280" w:lineRule="atLeast"/>
        <w:ind w:left="907" w:hanging="907"/>
        <w:outlineLvl w:val="0"/>
        <w:rPr>
          <w:rFonts w:ascii="Georgia" w:hAnsi="Georgia" w:cstheme="majorBidi"/>
          <w:b/>
          <w:i/>
          <w:sz w:val="20"/>
          <w:szCs w:val="20"/>
          <w:lang w:eastAsia="sv-SE"/>
        </w:rPr>
      </w:pPr>
      <w:r>
        <w:rPr>
          <w:rFonts w:ascii="Georgia" w:hAnsi="Georgia" w:cstheme="majorBidi"/>
          <w:b/>
          <w:i/>
          <w:sz w:val="20"/>
          <w:szCs w:val="20"/>
          <w:lang w:eastAsia="sv-SE"/>
        </w:rPr>
        <w:t>Utspädning, k</w:t>
      </w:r>
      <w:r w:rsidR="00C978A7" w:rsidRPr="00C978A7">
        <w:rPr>
          <w:rFonts w:ascii="Georgia" w:hAnsi="Georgia" w:cstheme="majorBidi"/>
          <w:b/>
          <w:i/>
          <w:sz w:val="20"/>
          <w:szCs w:val="20"/>
          <w:lang w:eastAsia="sv-SE"/>
        </w:rPr>
        <w:t>ostnader</w:t>
      </w:r>
      <w:r>
        <w:rPr>
          <w:rFonts w:ascii="Georgia" w:hAnsi="Georgia" w:cstheme="majorBidi"/>
          <w:b/>
          <w:i/>
          <w:sz w:val="20"/>
          <w:szCs w:val="20"/>
          <w:lang w:eastAsia="sv-SE"/>
        </w:rPr>
        <w:t xml:space="preserve"> </w:t>
      </w:r>
      <w:proofErr w:type="gramStart"/>
      <w:r>
        <w:rPr>
          <w:rFonts w:ascii="Georgia" w:hAnsi="Georgia" w:cstheme="majorBidi"/>
          <w:b/>
          <w:i/>
          <w:sz w:val="20"/>
          <w:szCs w:val="20"/>
          <w:lang w:eastAsia="sv-SE"/>
        </w:rPr>
        <w:t>m.m.</w:t>
      </w:r>
      <w:proofErr w:type="gramEnd"/>
    </w:p>
    <w:p w14:paraId="14E70445" w14:textId="5DD3C64C" w:rsidR="007620A0" w:rsidRDefault="00307269" w:rsidP="00307269">
      <w:pPr>
        <w:pStyle w:val="Adress"/>
        <w:rPr>
          <w:rFonts w:ascii="Georgia" w:hAnsi="Georgia"/>
          <w:sz w:val="20"/>
          <w:szCs w:val="20"/>
          <w:lang w:eastAsia="sv-SE"/>
        </w:rPr>
      </w:pPr>
      <w:r w:rsidRPr="00307269">
        <w:rPr>
          <w:rFonts w:ascii="Georgia" w:hAnsi="Georgia"/>
          <w:sz w:val="20"/>
          <w:szCs w:val="20"/>
          <w:lang w:eastAsia="sv-SE"/>
        </w:rPr>
        <w:t xml:space="preserve">Bolaget har ett totalt aktiekapital om </w:t>
      </w:r>
      <w:r>
        <w:rPr>
          <w:rFonts w:ascii="Georgia" w:hAnsi="Georgia"/>
          <w:sz w:val="20"/>
          <w:szCs w:val="20"/>
          <w:lang w:eastAsia="sv-SE"/>
        </w:rPr>
        <w:t>16 586 201</w:t>
      </w:r>
      <w:r w:rsidRPr="00307269">
        <w:rPr>
          <w:rFonts w:ascii="Georgia" w:hAnsi="Georgia"/>
          <w:sz w:val="20"/>
          <w:szCs w:val="20"/>
          <w:lang w:eastAsia="sv-SE"/>
        </w:rPr>
        <w:t xml:space="preserve"> SEK fördelat på totalt </w:t>
      </w:r>
      <w:r>
        <w:rPr>
          <w:rFonts w:ascii="Georgia" w:hAnsi="Georgia"/>
          <w:sz w:val="20"/>
          <w:szCs w:val="20"/>
          <w:lang w:eastAsia="sv-SE"/>
        </w:rPr>
        <w:t>16 586 201</w:t>
      </w:r>
      <w:r w:rsidRPr="00307269">
        <w:rPr>
          <w:rFonts w:ascii="Georgia" w:hAnsi="Georgia"/>
          <w:sz w:val="20"/>
          <w:szCs w:val="20"/>
          <w:lang w:eastAsia="sv-SE"/>
        </w:rPr>
        <w:t xml:space="preserve"> aktier. Varje aktie berättigar till en röst i </w:t>
      </w:r>
      <w:r w:rsidR="00C351BA">
        <w:rPr>
          <w:rFonts w:ascii="Georgia" w:hAnsi="Georgia"/>
          <w:sz w:val="20"/>
          <w:szCs w:val="20"/>
          <w:lang w:eastAsia="sv-SE"/>
        </w:rPr>
        <w:t>b</w:t>
      </w:r>
      <w:r w:rsidRPr="00307269">
        <w:rPr>
          <w:rFonts w:ascii="Georgia" w:hAnsi="Georgia"/>
          <w:sz w:val="20"/>
          <w:szCs w:val="20"/>
          <w:lang w:eastAsia="sv-SE"/>
        </w:rPr>
        <w:t>olaget.</w:t>
      </w:r>
    </w:p>
    <w:p w14:paraId="46DB16AD" w14:textId="3355966B" w:rsidR="004C5643" w:rsidRDefault="007620A0" w:rsidP="004C5643">
      <w:pPr>
        <w:pStyle w:val="Adress"/>
        <w:spacing w:before="240" w:line="276" w:lineRule="auto"/>
        <w:rPr>
          <w:rFonts w:ascii="Georgia" w:hAnsi="Georgia"/>
          <w:sz w:val="20"/>
          <w:szCs w:val="20"/>
          <w:lang w:eastAsia="sv-SE"/>
        </w:rPr>
      </w:pPr>
      <w:r>
        <w:rPr>
          <w:rFonts w:ascii="Georgia" w:hAnsi="Georgia"/>
          <w:sz w:val="20"/>
          <w:szCs w:val="20"/>
          <w:lang w:eastAsia="sv-SE"/>
        </w:rPr>
        <w:t>Det finns 1 030 000 teckningsoptioner utestående genom tre (3) långsiktiga incitamentsprogram. Det första programmet, som sträcker sig från 2019 till 2023, omfattar 480 000 teckningsoptioner</w:t>
      </w:r>
      <w:r w:rsidR="004C5643">
        <w:rPr>
          <w:rFonts w:ascii="Georgia" w:hAnsi="Georgia"/>
          <w:sz w:val="20"/>
          <w:szCs w:val="20"/>
          <w:lang w:eastAsia="sv-SE"/>
        </w:rPr>
        <w:t xml:space="preserve"> och ger rätt att teckna en aktie till en teckningskurs om 15 kronor per aktie.</w:t>
      </w:r>
      <w:r w:rsidR="008F14C1">
        <w:rPr>
          <w:rFonts w:ascii="Georgia" w:hAnsi="Georgia"/>
          <w:sz w:val="20"/>
          <w:szCs w:val="20"/>
          <w:lang w:eastAsia="sv-SE"/>
        </w:rPr>
        <w:t xml:space="preserve"> Perioden för utnyttjande pågår </w:t>
      </w:r>
      <w:r w:rsidR="00FA24BF">
        <w:rPr>
          <w:rFonts w:ascii="Georgia" w:hAnsi="Georgia"/>
          <w:sz w:val="20"/>
          <w:szCs w:val="20"/>
          <w:lang w:eastAsia="sv-SE"/>
        </w:rPr>
        <w:t>från och med registrering av teckningsoptionerna till och med den 31 december 2023.</w:t>
      </w:r>
    </w:p>
    <w:p w14:paraId="46BD190D" w14:textId="79CD85EA" w:rsidR="004C5643" w:rsidRDefault="004C5643" w:rsidP="004C5643">
      <w:pPr>
        <w:pStyle w:val="Adress"/>
        <w:spacing w:before="240" w:line="276" w:lineRule="auto"/>
        <w:rPr>
          <w:rFonts w:ascii="Georgia" w:hAnsi="Georgia"/>
          <w:sz w:val="20"/>
          <w:szCs w:val="20"/>
          <w:lang w:eastAsia="sv-SE"/>
        </w:rPr>
      </w:pPr>
      <w:r>
        <w:rPr>
          <w:rFonts w:ascii="Georgia" w:hAnsi="Georgia"/>
          <w:sz w:val="20"/>
          <w:szCs w:val="20"/>
          <w:lang w:eastAsia="sv-SE"/>
        </w:rPr>
        <w:t>D</w:t>
      </w:r>
      <w:r w:rsidR="007620A0">
        <w:rPr>
          <w:rFonts w:ascii="Georgia" w:hAnsi="Georgia"/>
          <w:sz w:val="20"/>
          <w:szCs w:val="20"/>
          <w:lang w:eastAsia="sv-SE"/>
        </w:rPr>
        <w:t xml:space="preserve">et andra programmet, som sträcker sig från 2020 till 2023, omfattar 200 000 teckningsoptioner </w:t>
      </w:r>
      <w:r>
        <w:rPr>
          <w:rFonts w:ascii="Georgia" w:hAnsi="Georgia"/>
          <w:sz w:val="20"/>
          <w:szCs w:val="20"/>
          <w:lang w:eastAsia="sv-SE"/>
        </w:rPr>
        <w:t xml:space="preserve">och </w:t>
      </w:r>
      <w:r w:rsidRPr="004C5643">
        <w:rPr>
          <w:rFonts w:ascii="Georgia" w:hAnsi="Georgia"/>
          <w:sz w:val="20"/>
          <w:szCs w:val="20"/>
          <w:lang w:eastAsia="sv-SE"/>
        </w:rPr>
        <w:t>ger rätt att teckna en ny aktie i bolaget</w:t>
      </w:r>
      <w:r>
        <w:rPr>
          <w:rFonts w:ascii="Georgia" w:hAnsi="Georgia"/>
          <w:sz w:val="20"/>
          <w:szCs w:val="20"/>
          <w:lang w:eastAsia="sv-SE"/>
        </w:rPr>
        <w:t xml:space="preserve"> till en</w:t>
      </w:r>
      <w:r w:rsidRPr="004C5643">
        <w:rPr>
          <w:rFonts w:ascii="Georgia" w:hAnsi="Georgia"/>
          <w:sz w:val="20"/>
          <w:szCs w:val="20"/>
          <w:lang w:eastAsia="sv-SE"/>
        </w:rPr>
        <w:t xml:space="preserve"> teckningskurs per aktie motsvarande 150 procent av den volymvägda genomsnittliga senaste betalkursen för bolagets aktie på Spotlight Stock Market (tidigare </w:t>
      </w:r>
      <w:proofErr w:type="spellStart"/>
      <w:r w:rsidRPr="004C5643">
        <w:rPr>
          <w:rFonts w:ascii="Georgia" w:hAnsi="Georgia"/>
          <w:sz w:val="20"/>
          <w:szCs w:val="20"/>
          <w:lang w:eastAsia="sv-SE"/>
        </w:rPr>
        <w:t>AktieTorget</w:t>
      </w:r>
      <w:proofErr w:type="spellEnd"/>
      <w:r w:rsidRPr="004C5643">
        <w:rPr>
          <w:rFonts w:ascii="Georgia" w:hAnsi="Georgia"/>
          <w:sz w:val="20"/>
          <w:szCs w:val="20"/>
          <w:lang w:eastAsia="sv-SE"/>
        </w:rPr>
        <w:t>) under perioden från och med 20 december 2019 till och med 12 januari 2020, dock lägst aktiens kvotvärde</w:t>
      </w:r>
      <w:r>
        <w:rPr>
          <w:rFonts w:ascii="Georgia" w:hAnsi="Georgia"/>
          <w:sz w:val="20"/>
          <w:szCs w:val="20"/>
          <w:lang w:eastAsia="sv-SE"/>
        </w:rPr>
        <w:t xml:space="preserve">. </w:t>
      </w:r>
      <w:r w:rsidR="00FA24BF">
        <w:rPr>
          <w:rFonts w:ascii="Georgia" w:hAnsi="Georgia"/>
          <w:sz w:val="20"/>
          <w:szCs w:val="20"/>
          <w:lang w:eastAsia="sv-SE"/>
        </w:rPr>
        <w:t>Perioden för utnyttjande pågår mellan den 1 februari 2023 och den 30 april 2023.</w:t>
      </w:r>
    </w:p>
    <w:p w14:paraId="646562B6" w14:textId="325304C6" w:rsidR="004C5643" w:rsidRDefault="004C5643" w:rsidP="004C5643">
      <w:pPr>
        <w:pStyle w:val="Adress"/>
        <w:spacing w:before="240" w:line="276" w:lineRule="auto"/>
        <w:rPr>
          <w:rFonts w:ascii="Georgia" w:hAnsi="Georgia"/>
          <w:sz w:val="20"/>
          <w:szCs w:val="20"/>
          <w:lang w:eastAsia="sv-SE"/>
        </w:rPr>
      </w:pPr>
      <w:r>
        <w:rPr>
          <w:rFonts w:ascii="Georgia" w:hAnsi="Georgia"/>
          <w:sz w:val="20"/>
          <w:szCs w:val="20"/>
          <w:lang w:eastAsia="sv-SE"/>
        </w:rPr>
        <w:lastRenderedPageBreak/>
        <w:t>D</w:t>
      </w:r>
      <w:r w:rsidR="007620A0">
        <w:rPr>
          <w:rFonts w:ascii="Georgia" w:hAnsi="Georgia"/>
          <w:sz w:val="20"/>
          <w:szCs w:val="20"/>
          <w:lang w:eastAsia="sv-SE"/>
        </w:rPr>
        <w:t>et tredje programmet, som sträcker sig från 2021 till 2024, omfattar 350 000 teckningsoptioner</w:t>
      </w:r>
      <w:r>
        <w:rPr>
          <w:rFonts w:ascii="Georgia" w:hAnsi="Georgia"/>
          <w:sz w:val="20"/>
          <w:szCs w:val="20"/>
          <w:lang w:eastAsia="sv-SE"/>
        </w:rPr>
        <w:t xml:space="preserve"> </w:t>
      </w:r>
      <w:r w:rsidRPr="004C5643">
        <w:rPr>
          <w:rFonts w:ascii="Georgia" w:hAnsi="Georgia"/>
          <w:sz w:val="20"/>
          <w:szCs w:val="20"/>
          <w:lang w:eastAsia="sv-SE"/>
        </w:rPr>
        <w:t xml:space="preserve">ger rätt att teckna en ny aktie i bolaget mot kontant betalning av en teckningskurs per aktie motsvarande 150 procent av den volymvägda genomsnittliga senaste betalkursen för bolagets aktie på Nasdaq </w:t>
      </w:r>
      <w:proofErr w:type="spellStart"/>
      <w:r w:rsidRPr="004C5643">
        <w:rPr>
          <w:rFonts w:ascii="Georgia" w:hAnsi="Georgia"/>
          <w:sz w:val="20"/>
          <w:szCs w:val="20"/>
          <w:lang w:eastAsia="sv-SE"/>
        </w:rPr>
        <w:t>First</w:t>
      </w:r>
      <w:proofErr w:type="spellEnd"/>
      <w:r w:rsidRPr="004C5643">
        <w:rPr>
          <w:rFonts w:ascii="Georgia" w:hAnsi="Georgia"/>
          <w:sz w:val="20"/>
          <w:szCs w:val="20"/>
          <w:lang w:eastAsia="sv-SE"/>
        </w:rPr>
        <w:t xml:space="preserve"> North </w:t>
      </w:r>
      <w:proofErr w:type="spellStart"/>
      <w:r w:rsidRPr="004C5643">
        <w:rPr>
          <w:rFonts w:ascii="Georgia" w:hAnsi="Georgia"/>
          <w:sz w:val="20"/>
          <w:szCs w:val="20"/>
          <w:lang w:eastAsia="sv-SE"/>
        </w:rPr>
        <w:t>Growth</w:t>
      </w:r>
      <w:proofErr w:type="spellEnd"/>
      <w:r w:rsidRPr="004C5643">
        <w:rPr>
          <w:rFonts w:ascii="Georgia" w:hAnsi="Georgia"/>
          <w:sz w:val="20"/>
          <w:szCs w:val="20"/>
          <w:lang w:eastAsia="sv-SE"/>
        </w:rPr>
        <w:t xml:space="preserve"> Market under perioden från och med 4 mars 2021 till och med 4 maj 2021, dock lägst aktiens kvotvärde</w:t>
      </w:r>
      <w:r w:rsidR="00FA24BF">
        <w:rPr>
          <w:rFonts w:ascii="Georgia" w:hAnsi="Georgia"/>
          <w:sz w:val="20"/>
          <w:szCs w:val="20"/>
          <w:lang w:eastAsia="sv-SE"/>
        </w:rPr>
        <w:t xml:space="preserve">. </w:t>
      </w:r>
      <w:r w:rsidR="00FA24BF">
        <w:rPr>
          <w:rFonts w:ascii="Georgia" w:hAnsi="Georgia"/>
          <w:sz w:val="20"/>
          <w:szCs w:val="20"/>
          <w:lang w:eastAsia="sv-SE"/>
        </w:rPr>
        <w:t>Perioden för utnyttjande pågår mellan den</w:t>
      </w:r>
      <w:r w:rsidR="00FA24BF">
        <w:rPr>
          <w:rFonts w:ascii="Georgia" w:hAnsi="Georgia"/>
          <w:sz w:val="20"/>
          <w:szCs w:val="20"/>
          <w:lang w:eastAsia="sv-SE"/>
        </w:rPr>
        <w:t xml:space="preserve"> 31 maj 2024 och den 31 augusti 2024.</w:t>
      </w:r>
    </w:p>
    <w:p w14:paraId="77B1FECF" w14:textId="078721E4" w:rsidR="004C5643" w:rsidRDefault="004C5643" w:rsidP="004C5643">
      <w:pPr>
        <w:pStyle w:val="Adress"/>
        <w:spacing w:before="240" w:line="276" w:lineRule="auto"/>
        <w:rPr>
          <w:rFonts w:ascii="Georgia" w:hAnsi="Georgia"/>
          <w:sz w:val="20"/>
          <w:szCs w:val="20"/>
          <w:lang w:eastAsia="sv-SE"/>
        </w:rPr>
      </w:pPr>
      <w:r w:rsidRPr="004C5643">
        <w:rPr>
          <w:rFonts w:ascii="Georgia" w:hAnsi="Georgia"/>
          <w:sz w:val="20"/>
          <w:szCs w:val="20"/>
          <w:lang w:eastAsia="sv-SE"/>
        </w:rPr>
        <w:t xml:space="preserve">Vid fullt utnyttjande av de teckningsoptioner i </w:t>
      </w:r>
      <w:r w:rsidR="00C351BA">
        <w:rPr>
          <w:rFonts w:ascii="Georgia" w:hAnsi="Georgia"/>
          <w:sz w:val="20"/>
          <w:szCs w:val="20"/>
          <w:lang w:eastAsia="sv-SE"/>
        </w:rPr>
        <w:t>b</w:t>
      </w:r>
      <w:r w:rsidRPr="004C5643">
        <w:rPr>
          <w:rFonts w:ascii="Georgia" w:hAnsi="Georgia"/>
          <w:sz w:val="20"/>
          <w:szCs w:val="20"/>
          <w:lang w:eastAsia="sv-SE"/>
        </w:rPr>
        <w:t xml:space="preserve">olaget som emitteras inom ramen för detta förslag kommer totalt </w:t>
      </w:r>
      <w:r>
        <w:rPr>
          <w:rFonts w:ascii="Georgia" w:hAnsi="Georgia"/>
          <w:sz w:val="20"/>
          <w:szCs w:val="20"/>
          <w:lang w:eastAsia="sv-SE"/>
        </w:rPr>
        <w:t>800 000</w:t>
      </w:r>
      <w:r w:rsidRPr="004C5643">
        <w:rPr>
          <w:rFonts w:ascii="Georgia" w:hAnsi="Georgia"/>
          <w:sz w:val="20"/>
          <w:szCs w:val="20"/>
          <w:lang w:eastAsia="sv-SE"/>
        </w:rPr>
        <w:t xml:space="preserve"> nya aktier emitteras i </w:t>
      </w:r>
      <w:r w:rsidR="00C351BA">
        <w:rPr>
          <w:rFonts w:ascii="Georgia" w:hAnsi="Georgia"/>
          <w:sz w:val="20"/>
          <w:szCs w:val="20"/>
          <w:lang w:eastAsia="sv-SE"/>
        </w:rPr>
        <w:t>b</w:t>
      </w:r>
      <w:r w:rsidRPr="004C5643">
        <w:rPr>
          <w:rFonts w:ascii="Georgia" w:hAnsi="Georgia"/>
          <w:sz w:val="20"/>
          <w:szCs w:val="20"/>
          <w:lang w:eastAsia="sv-SE"/>
        </w:rPr>
        <w:t xml:space="preserve">olaget (med reservation för eventuella omräkningar i enlighet med sedvanliga teckningsoptionsvillkor gällande för teckningsoptionerna), medförande en maximal utspädning om cirka </w:t>
      </w:r>
      <w:r>
        <w:rPr>
          <w:rFonts w:ascii="Georgia" w:hAnsi="Georgia"/>
          <w:sz w:val="20"/>
          <w:szCs w:val="20"/>
          <w:lang w:eastAsia="sv-SE"/>
        </w:rPr>
        <w:t>4,60</w:t>
      </w:r>
      <w:r w:rsidRPr="004C5643">
        <w:rPr>
          <w:rFonts w:ascii="Georgia" w:hAnsi="Georgia"/>
          <w:sz w:val="20"/>
          <w:szCs w:val="20"/>
          <w:lang w:eastAsia="sv-SE"/>
        </w:rPr>
        <w:t xml:space="preserve"> procent såvitt avser </w:t>
      </w:r>
      <w:r w:rsidR="00C351BA">
        <w:rPr>
          <w:rFonts w:ascii="Georgia" w:hAnsi="Georgia"/>
          <w:sz w:val="20"/>
          <w:szCs w:val="20"/>
          <w:lang w:eastAsia="sv-SE"/>
        </w:rPr>
        <w:t>b</w:t>
      </w:r>
      <w:r w:rsidRPr="004C5643">
        <w:rPr>
          <w:rFonts w:ascii="Georgia" w:hAnsi="Georgia"/>
          <w:sz w:val="20"/>
          <w:szCs w:val="20"/>
          <w:lang w:eastAsia="sv-SE"/>
        </w:rPr>
        <w:t>olagets aktiekapital tillika totala aktie/röstetal. Utspädningseffekten har beräknats som antalet tillkommande aktier respektive röster vid fullt utnyttjande i förhållande till summan av nuvarande antal aktier respektive röster och antalet tillkommande aktier re</w:t>
      </w:r>
      <w:r w:rsidR="0042468D">
        <w:rPr>
          <w:rFonts w:ascii="Georgia" w:hAnsi="Georgia"/>
          <w:sz w:val="20"/>
          <w:szCs w:val="20"/>
          <w:lang w:eastAsia="sv-SE"/>
        </w:rPr>
        <w:t>s</w:t>
      </w:r>
      <w:r w:rsidRPr="004C5643">
        <w:rPr>
          <w:rFonts w:ascii="Georgia" w:hAnsi="Georgia"/>
          <w:sz w:val="20"/>
          <w:szCs w:val="20"/>
          <w:lang w:eastAsia="sv-SE"/>
        </w:rPr>
        <w:t>pektive röster vid fullt utnyttjande.</w:t>
      </w:r>
    </w:p>
    <w:p w14:paraId="433AF096" w14:textId="311B9323" w:rsidR="00C978A7" w:rsidRPr="00AC4C0E" w:rsidRDefault="00C978A7" w:rsidP="007620A0">
      <w:pPr>
        <w:widowControl w:val="0"/>
        <w:tabs>
          <w:tab w:val="left" w:pos="954"/>
        </w:tabs>
        <w:kinsoku w:val="0"/>
        <w:overflowPunct w:val="0"/>
        <w:autoSpaceDE w:val="0"/>
        <w:autoSpaceDN w:val="0"/>
        <w:adjustRightInd w:val="0"/>
        <w:spacing w:before="191" w:line="276" w:lineRule="auto"/>
        <w:ind w:right="374"/>
        <w:rPr>
          <w:rFonts w:ascii="Georgia" w:hAnsi="Georgia" w:cs="Garamond"/>
          <w:color w:val="252525"/>
          <w:sz w:val="20"/>
          <w:szCs w:val="20"/>
          <w:lang w:eastAsia="sv-SE"/>
        </w:rPr>
      </w:pPr>
      <w:bookmarkStart w:id="7" w:name="1.16_I_Bolaget_finns_inga_andra_uteståen"/>
      <w:bookmarkEnd w:id="7"/>
      <w:r w:rsidRPr="00307269">
        <w:rPr>
          <w:rFonts w:ascii="Georgia" w:hAnsi="Georgia" w:cs="Garamond"/>
          <w:color w:val="252525"/>
          <w:sz w:val="20"/>
          <w:szCs w:val="20"/>
          <w:lang w:eastAsia="sv-SE"/>
        </w:rPr>
        <w:t xml:space="preserve">Då </w:t>
      </w:r>
      <w:r w:rsidRPr="00AC4C0E">
        <w:rPr>
          <w:rFonts w:ascii="Georgia" w:hAnsi="Georgia" w:cs="Garamond"/>
          <w:color w:val="252525"/>
          <w:sz w:val="20"/>
          <w:szCs w:val="20"/>
          <w:lang w:eastAsia="sv-SE"/>
        </w:rPr>
        <w:t>teckningsoptionerna i Incitamentsprogram 2022/2025 överlåts till marknadsvärde är det bolagets bedömning att några lönekostnader eller sociala avgifter inte kommer att uppstå för bolaget till följd av Incitamentsprogram 2022/2025. Kostnaderna för Incitamentsprogam 2022/2025 kommer därför endast att bestå i begränsade kostnader för implementering och administration av programmet.</w:t>
      </w:r>
    </w:p>
    <w:p w14:paraId="7343CB08" w14:textId="77777777" w:rsidR="00AC4C0E" w:rsidRPr="00AC4C0E" w:rsidRDefault="00AC4C0E" w:rsidP="00AC4C0E">
      <w:pPr>
        <w:autoSpaceDE w:val="0"/>
        <w:autoSpaceDN w:val="0"/>
        <w:spacing w:line="276" w:lineRule="auto"/>
        <w:rPr>
          <w:rFonts w:ascii="Georgia" w:hAnsi="Georgia"/>
          <w:b/>
          <w:bCs/>
          <w:i/>
          <w:iCs/>
          <w:sz w:val="20"/>
          <w:szCs w:val="20"/>
        </w:rPr>
      </w:pPr>
      <w:r w:rsidRPr="00AC4C0E">
        <w:rPr>
          <w:rFonts w:ascii="Georgia" w:hAnsi="Georgia"/>
          <w:b/>
          <w:bCs/>
          <w:i/>
          <w:iCs/>
          <w:sz w:val="20"/>
          <w:szCs w:val="20"/>
        </w:rPr>
        <w:t>Teckningsoptionsavtal</w:t>
      </w:r>
    </w:p>
    <w:p w14:paraId="12DD3E3A" w14:textId="135DEC3F" w:rsidR="00AC4C0E" w:rsidRPr="00AC4C0E" w:rsidRDefault="00AC4C0E" w:rsidP="00AC4C0E">
      <w:pPr>
        <w:autoSpaceDE w:val="0"/>
        <w:autoSpaceDN w:val="0"/>
        <w:spacing w:line="276" w:lineRule="auto"/>
        <w:rPr>
          <w:rFonts w:ascii="Georgia" w:hAnsi="Georgia"/>
          <w:sz w:val="20"/>
          <w:szCs w:val="20"/>
        </w:rPr>
      </w:pPr>
      <w:r w:rsidRPr="00AC4C0E">
        <w:rPr>
          <w:rFonts w:ascii="Georgia" w:hAnsi="Georgia"/>
          <w:sz w:val="20"/>
          <w:szCs w:val="20"/>
        </w:rPr>
        <w:t xml:space="preserve">Samtliga teckningsoptioner kommer regleras av teckningsoptionsavtal vilka kommer ingås mellan respektive Deltagare och </w:t>
      </w:r>
      <w:r w:rsidR="00C351BA">
        <w:rPr>
          <w:rFonts w:ascii="Georgia" w:hAnsi="Georgia"/>
          <w:sz w:val="20"/>
          <w:szCs w:val="20"/>
        </w:rPr>
        <w:t>bolaget</w:t>
      </w:r>
      <w:r w:rsidRPr="00AC4C0E">
        <w:rPr>
          <w:rFonts w:ascii="Georgia" w:hAnsi="Georgia"/>
          <w:sz w:val="20"/>
          <w:szCs w:val="20"/>
        </w:rPr>
        <w:t xml:space="preserve"> i samband med överlåtelsen av teckningsoptionerna från bolaget. Teckningsoptionsavtalet kommer innehålla bestämmelse om intjänande, särskilda överlåtelsebegränsningar och andra för sådana avtal sedvanliga villkor. Intjänandeperioden innan teckningsoptionerna kan utnyttjas för teckning av aktier ska vara minst tre år</w:t>
      </w:r>
      <w:r w:rsidR="00C351BA">
        <w:rPr>
          <w:rFonts w:ascii="Georgia" w:hAnsi="Georgia"/>
          <w:sz w:val="20"/>
          <w:szCs w:val="20"/>
        </w:rPr>
        <w:t>.</w:t>
      </w:r>
    </w:p>
    <w:p w14:paraId="25541EC4" w14:textId="77777777" w:rsidR="00307269" w:rsidRPr="00AC4C0E" w:rsidRDefault="00307269" w:rsidP="00307269">
      <w:pPr>
        <w:pStyle w:val="Nr-Rubrik1"/>
        <w:numPr>
          <w:ilvl w:val="0"/>
          <w:numId w:val="0"/>
        </w:numPr>
        <w:ind w:left="851" w:hanging="851"/>
        <w:rPr>
          <w:rFonts w:ascii="Georgia" w:hAnsi="Georgia"/>
          <w:b/>
          <w:bCs/>
          <w:i/>
          <w:iCs/>
          <w:sz w:val="20"/>
          <w:szCs w:val="20"/>
          <w:lang w:eastAsia="sv-SE"/>
        </w:rPr>
      </w:pPr>
      <w:r w:rsidRPr="00AC4C0E">
        <w:rPr>
          <w:rFonts w:ascii="Georgia" w:hAnsi="Georgia"/>
          <w:b/>
          <w:bCs/>
          <w:i/>
          <w:iCs/>
          <w:sz w:val="20"/>
          <w:szCs w:val="20"/>
          <w:lang w:eastAsia="sv-SE"/>
        </w:rPr>
        <w:t>Förslagets beredning</w:t>
      </w:r>
    </w:p>
    <w:p w14:paraId="1675E2A5" w14:textId="418B0905" w:rsidR="00307269" w:rsidRPr="00AC4C0E" w:rsidRDefault="00307269" w:rsidP="00307269">
      <w:pPr>
        <w:widowControl w:val="0"/>
        <w:tabs>
          <w:tab w:val="left" w:pos="954"/>
        </w:tabs>
        <w:kinsoku w:val="0"/>
        <w:overflowPunct w:val="0"/>
        <w:autoSpaceDE w:val="0"/>
        <w:autoSpaceDN w:val="0"/>
        <w:adjustRightInd w:val="0"/>
        <w:spacing w:before="191" w:line="266" w:lineRule="auto"/>
        <w:ind w:right="374"/>
        <w:rPr>
          <w:rFonts w:ascii="Georgia" w:hAnsi="Georgia" w:cs="Garamond"/>
          <w:color w:val="252525"/>
          <w:sz w:val="20"/>
          <w:szCs w:val="20"/>
          <w:lang w:eastAsia="sv-SE"/>
        </w:rPr>
      </w:pPr>
      <w:r w:rsidRPr="00AC4C0E">
        <w:rPr>
          <w:rFonts w:ascii="Georgia" w:hAnsi="Georgia" w:cs="Garamond"/>
          <w:color w:val="252525"/>
          <w:sz w:val="20"/>
          <w:szCs w:val="20"/>
          <w:lang w:eastAsia="sv-SE"/>
        </w:rPr>
        <w:t xml:space="preserve">Föreslaget incitamentsprogram har beretts av styrelsen i samråd med externa rådgivare och efter konsultationer med vissa större aktieägare. Det slutliga förslaget har lagts fram av </w:t>
      </w:r>
      <w:r w:rsidR="007B0EBB">
        <w:rPr>
          <w:rFonts w:ascii="Georgia" w:hAnsi="Georgia" w:cs="Garamond"/>
          <w:color w:val="252525"/>
          <w:sz w:val="20"/>
          <w:szCs w:val="20"/>
          <w:lang w:eastAsia="sv-SE"/>
        </w:rPr>
        <w:t>s</w:t>
      </w:r>
      <w:r w:rsidRPr="00AC4C0E">
        <w:rPr>
          <w:rFonts w:ascii="Georgia" w:hAnsi="Georgia" w:cs="Garamond"/>
          <w:color w:val="252525"/>
          <w:sz w:val="20"/>
          <w:szCs w:val="20"/>
          <w:lang w:eastAsia="sv-SE"/>
        </w:rPr>
        <w:t>tyrelsen.</w:t>
      </w:r>
    </w:p>
    <w:p w14:paraId="472C78F1" w14:textId="77777777" w:rsidR="00C978A7" w:rsidRPr="00C978A7" w:rsidRDefault="00C978A7" w:rsidP="00C978A7">
      <w:pPr>
        <w:keepNext/>
        <w:spacing w:after="120" w:line="280" w:lineRule="atLeast"/>
        <w:outlineLvl w:val="0"/>
        <w:rPr>
          <w:rFonts w:ascii="Georgia" w:hAnsi="Georgia" w:cstheme="majorBidi"/>
          <w:b/>
          <w:i/>
          <w:sz w:val="20"/>
          <w:szCs w:val="20"/>
          <w:lang w:eastAsia="sv-SE"/>
        </w:rPr>
      </w:pPr>
      <w:r w:rsidRPr="00C978A7">
        <w:rPr>
          <w:rFonts w:ascii="Georgia" w:hAnsi="Georgia" w:cstheme="majorBidi"/>
          <w:b/>
          <w:i/>
          <w:sz w:val="20"/>
          <w:szCs w:val="20"/>
          <w:lang w:eastAsia="sv-SE"/>
        </w:rPr>
        <w:t xml:space="preserve">Majoritetskrav </w:t>
      </w:r>
    </w:p>
    <w:p w14:paraId="10289636" w14:textId="77777777" w:rsidR="00C978A7" w:rsidRPr="00C978A7" w:rsidRDefault="00C978A7" w:rsidP="00C978A7">
      <w:pPr>
        <w:rPr>
          <w:rFonts w:ascii="Georgia" w:eastAsiaTheme="minorHAnsi" w:hAnsi="Georgia"/>
          <w:sz w:val="20"/>
          <w:szCs w:val="20"/>
        </w:rPr>
      </w:pPr>
      <w:r w:rsidRPr="00C978A7">
        <w:rPr>
          <w:rFonts w:ascii="Georgia" w:eastAsiaTheme="minorHAnsi" w:hAnsi="Georgia"/>
          <w:sz w:val="20"/>
          <w:szCs w:val="20"/>
        </w:rPr>
        <w:t xml:space="preserve">Styrelsens förslag om införande av Incitamentsprogram 2022/2025 och emission av teckningsoptioner samt godkännande om överlåtelse av teckningsoptioner omfattas av bestämmelserna i 16 kap. aktiebolagslagen. Giltigt beslut fordrar därför att detta förslag biträds av aktieägare med minst nio tiondelar av såväl de avgivna rösterna som de aktier som är företrädda på stämman. </w:t>
      </w:r>
    </w:p>
    <w:p w14:paraId="0DF16006" w14:textId="638F6771" w:rsidR="00425C19" w:rsidRPr="00C978A7" w:rsidRDefault="00425C19" w:rsidP="0088772A">
      <w:pPr>
        <w:rPr>
          <w:rFonts w:ascii="Georgia" w:hAnsi="Georgia"/>
          <w:i/>
          <w:sz w:val="20"/>
          <w:szCs w:val="20"/>
        </w:rPr>
      </w:pPr>
    </w:p>
    <w:sectPr w:rsidR="00425C19" w:rsidRPr="00C978A7" w:rsidSect="002B399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722" w:right="1418" w:bottom="1134" w:left="1701" w:header="102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0CBB" w14:textId="77777777" w:rsidR="0035262D" w:rsidRDefault="0035262D">
      <w:r>
        <w:separator/>
      </w:r>
    </w:p>
  </w:endnote>
  <w:endnote w:type="continuationSeparator" w:id="0">
    <w:p w14:paraId="648A0033" w14:textId="77777777" w:rsidR="0035262D" w:rsidRDefault="0035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7EE1" w14:textId="77777777" w:rsidR="0035262D" w:rsidRDefault="00983556">
    <w:pPr>
      <w:pStyle w:val="Sidfot"/>
    </w:pPr>
    <w:r>
      <w:rPr>
        <w:noProof/>
        <w:lang w:eastAsia="sv-SE"/>
      </w:rPr>
      <mc:AlternateContent>
        <mc:Choice Requires="wps">
          <w:drawing>
            <wp:anchor distT="0" distB="0" distL="114300" distR="114300" simplePos="1" relativeHeight="251660288" behindDoc="0" locked="0" layoutInCell="1" allowOverlap="1" wp14:anchorId="60112A94" wp14:editId="0D9B61F6">
              <wp:simplePos x="108000" y="7485380"/>
              <wp:positionH relativeFrom="column">
                <wp:posOffset>108000</wp:posOffset>
              </wp:positionH>
              <wp:positionV relativeFrom="paragraph">
                <wp:posOffset>7485380</wp:posOffset>
              </wp:positionV>
              <wp:extent cx="360000" cy="1584001"/>
              <wp:effectExtent l="0" t="0" r="0" b="0"/>
              <wp:wrapNone/>
              <wp:docPr id="5" name="Textruta 5"/>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59DE18" w14:textId="77777777" w:rsidR="00983556" w:rsidRPr="00983556" w:rsidRDefault="00983556">
                          <w:pPr>
                            <w:rPr>
                              <w:rFonts w:ascii="Arial" w:hAnsi="Arial" w:cs="Arial"/>
                              <w:sz w:val="13"/>
                            </w:rPr>
                          </w:pPr>
                          <w:r>
                            <w:rPr>
                              <w:rFonts w:ascii="Arial" w:hAnsi="Arial" w:cs="Arial"/>
                              <w:sz w:val="13"/>
                            </w:rPr>
                            <w:t>SW41126405/5</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112A94" id="_x0000_t202" coordsize="21600,21600" o:spt="202" path="m,l,21600r21600,l21600,xe">
              <v:stroke joinstyle="miter"/>
              <v:path gradientshapeok="t" o:connecttype="rect"/>
            </v:shapetype>
            <v:shape id="Textruta 5" o:spid="_x0000_s1026" type="#_x0000_t202" alt="DocID" style="position:absolute;margin-left:8.5pt;margin-top:589.4pt;width:28.35pt;height:12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" filled="f" stroked="f" strokeweight=".5pt">
              <v:textbox style="layout-flow:vertical;mso-layout-flow-alt:top-to-bottom">
                <w:txbxContent>
                  <w:p w14:paraId="4C59DE18" w14:textId="77777777" w:rsidR="00983556" w:rsidRPr="00983556" w:rsidRDefault="00983556">
                    <w:pPr>
                      <w:rPr>
                        <w:rFonts w:ascii="Arial" w:hAnsi="Arial" w:cs="Arial"/>
                        <w:sz w:val="13"/>
                      </w:rPr>
                    </w:pPr>
                    <w:r>
                      <w:rPr>
                        <w:rFonts w:ascii="Arial" w:hAnsi="Arial" w:cs="Arial"/>
                        <w:sz w:val="13"/>
                      </w:rPr>
                      <w:t>SW41126405/5</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BD8F" w14:textId="77777777" w:rsidR="0035262D" w:rsidRDefault="00983556">
    <w:pPr>
      <w:pStyle w:val="Sidfot"/>
    </w:pPr>
    <w:r>
      <w:rPr>
        <w:noProof/>
        <w:lang w:eastAsia="sv-SE"/>
      </w:rPr>
      <mc:AlternateContent>
        <mc:Choice Requires="wps">
          <w:drawing>
            <wp:anchor distT="0" distB="0" distL="114300" distR="114300" simplePos="0" relativeHeight="251661312" behindDoc="0" locked="0" layoutInCell="1" allowOverlap="1" wp14:anchorId="1D09C6F4" wp14:editId="1B22350B">
              <wp:simplePos x="0" y="0"/>
              <wp:positionH relativeFrom="column">
                <wp:posOffset>-972135</wp:posOffset>
              </wp:positionH>
              <wp:positionV relativeFrom="paragraph">
                <wp:posOffset>-2559050</wp:posOffset>
              </wp:positionV>
              <wp:extent cx="360000" cy="1584001"/>
              <wp:effectExtent l="0" t="0" r="0" b="0"/>
              <wp:wrapNone/>
              <wp:docPr id="6" name="Textruta 6"/>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A9421" w14:textId="77777777" w:rsidR="00983556" w:rsidRPr="00983556" w:rsidRDefault="00983556">
                          <w:pPr>
                            <w:rPr>
                              <w:rFonts w:ascii="Arial" w:hAnsi="Arial" w:cs="Arial"/>
                              <w:sz w:val="13"/>
                            </w:rPr>
                          </w:pPr>
                          <w:r>
                            <w:rPr>
                              <w:rFonts w:ascii="Arial" w:hAnsi="Arial" w:cs="Arial"/>
                              <w:sz w:val="13"/>
                            </w:rPr>
                            <w:t>SW41126405/5</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09C6F4" id="_x0000_t202" coordsize="21600,21600" o:spt="202" path="m,l,21600r21600,l21600,xe">
              <v:stroke joinstyle="miter"/>
              <v:path gradientshapeok="t" o:connecttype="rect"/>
            </v:shapetype>
            <v:shape id="Textruta 6" o:spid="_x0000_s1027" type="#_x0000_t202" alt="DocID" style="position:absolute;margin-left:-76.55pt;margin-top:-201.5pt;width:28.35pt;height:12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" filled="f" stroked="f" strokeweight=".5pt">
              <v:textbox style="layout-flow:vertical;mso-layout-flow-alt:top-to-bottom">
                <w:txbxContent>
                  <w:p w14:paraId="4ECA9421" w14:textId="77777777" w:rsidR="00983556" w:rsidRPr="00983556" w:rsidRDefault="00983556">
                    <w:pPr>
                      <w:rPr>
                        <w:rFonts w:ascii="Arial" w:hAnsi="Arial" w:cs="Arial"/>
                        <w:sz w:val="13"/>
                      </w:rPr>
                    </w:pPr>
                    <w:r>
                      <w:rPr>
                        <w:rFonts w:ascii="Arial" w:hAnsi="Arial" w:cs="Arial"/>
                        <w:sz w:val="13"/>
                      </w:rPr>
                      <w:t>SW41126405/5</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ABE1" w14:textId="77777777" w:rsidR="0035262D" w:rsidRDefault="00983556">
    <w:pPr>
      <w:pStyle w:val="Sidfot"/>
    </w:pPr>
    <w:r>
      <w:rPr>
        <w:noProof/>
        <w:lang w:eastAsia="sv-SE"/>
      </w:rPr>
      <mc:AlternateContent>
        <mc:Choice Requires="wps">
          <w:drawing>
            <wp:anchor distT="0" distB="0" distL="114300" distR="114300" simplePos="0" relativeHeight="251659264" behindDoc="0" locked="0" layoutInCell="1" allowOverlap="1" wp14:anchorId="0A599588" wp14:editId="29CA2E2B">
              <wp:simplePos x="0" y="0"/>
              <wp:positionH relativeFrom="column">
                <wp:posOffset>-972135</wp:posOffset>
              </wp:positionH>
              <wp:positionV relativeFrom="paragraph">
                <wp:posOffset>-2559050</wp:posOffset>
              </wp:positionV>
              <wp:extent cx="360000" cy="1584001"/>
              <wp:effectExtent l="0" t="0" r="0" b="0"/>
              <wp:wrapNone/>
              <wp:docPr id="4" name="Textruta 4"/>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98E3DE" w14:textId="77777777" w:rsidR="00983556" w:rsidRPr="00983556" w:rsidRDefault="00983556">
                          <w:pPr>
                            <w:rPr>
                              <w:rFonts w:ascii="Arial" w:hAnsi="Arial" w:cs="Arial"/>
                              <w:sz w:val="13"/>
                            </w:rPr>
                          </w:pPr>
                          <w:r>
                            <w:rPr>
                              <w:rFonts w:ascii="Arial" w:hAnsi="Arial" w:cs="Arial"/>
                              <w:sz w:val="13"/>
                            </w:rPr>
                            <w:t>SW41126405/5</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599588" id="_x0000_t202" coordsize="21600,21600" o:spt="202" path="m,l,21600r21600,l21600,xe">
              <v:stroke joinstyle="miter"/>
              <v:path gradientshapeok="t" o:connecttype="rect"/>
            </v:shapetype>
            <v:shape id="Textruta 4" o:spid="_x0000_s1028" type="#_x0000_t202" alt="DocID" style="position:absolute;margin-left:-76.55pt;margin-top:-201.5pt;width:28.35pt;height:1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" filled="f" stroked="f" strokeweight=".5pt">
              <v:textbox style="layout-flow:vertical;mso-layout-flow-alt:top-to-bottom">
                <w:txbxContent>
                  <w:p w14:paraId="6D98E3DE" w14:textId="77777777" w:rsidR="00983556" w:rsidRPr="00983556" w:rsidRDefault="00983556">
                    <w:pPr>
                      <w:rPr>
                        <w:rFonts w:ascii="Arial" w:hAnsi="Arial" w:cs="Arial"/>
                        <w:sz w:val="13"/>
                      </w:rPr>
                    </w:pPr>
                    <w:r>
                      <w:rPr>
                        <w:rFonts w:ascii="Arial" w:hAnsi="Arial" w:cs="Arial"/>
                        <w:sz w:val="13"/>
                      </w:rPr>
                      <w:t>SW41126405/5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D8497" w14:textId="77777777" w:rsidR="0035262D" w:rsidRDefault="0035262D" w:rsidP="00973E54">
      <w:pPr>
        <w:spacing w:before="60"/>
      </w:pPr>
      <w:r>
        <w:separator/>
      </w:r>
    </w:p>
  </w:footnote>
  <w:footnote w:type="continuationSeparator" w:id="0">
    <w:p w14:paraId="672A7DD1" w14:textId="77777777" w:rsidR="0035262D" w:rsidRDefault="0035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1590" w14:textId="77777777" w:rsidR="0035262D" w:rsidRDefault="0035262D" w:rsidP="00D530F4">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0B1191F" w14:textId="77777777" w:rsidR="0035262D" w:rsidRDefault="0035262D">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40F4" w14:textId="77777777" w:rsidR="0035262D" w:rsidRPr="00AA6D25" w:rsidRDefault="0035262D" w:rsidP="0075069E">
    <w:pPr>
      <w:spacing w:before="0" w:after="1660" w:line="240" w:lineRule="auto"/>
      <w:jc w:val="right"/>
      <w:rPr>
        <w:rFonts w:ascii="Arial" w:hAnsi="Arial" w:cs="Arial"/>
        <w:sz w:val="2"/>
      </w:rPr>
    </w:pPr>
    <w:r>
      <w:rPr>
        <w:rStyle w:val="Sidnummer"/>
      </w:rPr>
      <w:fldChar w:fldCharType="begin"/>
    </w:r>
    <w:r>
      <w:rPr>
        <w:rStyle w:val="Sidnummer"/>
      </w:rPr>
      <w:instrText xml:space="preserve"> PAGE </w:instrText>
    </w:r>
    <w:r>
      <w:rPr>
        <w:rStyle w:val="Sidnummer"/>
      </w:rPr>
      <w:fldChar w:fldCharType="separate"/>
    </w:r>
    <w:r w:rsidR="00983556">
      <w:rPr>
        <w:rStyle w:val="Sidnummer"/>
        <w:noProof/>
      </w:rPr>
      <w:t>3</w:t>
    </w:r>
    <w:r>
      <w:rPr>
        <w:rStyle w:val="Sid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8435" w14:textId="659FFB25" w:rsidR="0035262D" w:rsidRPr="00D45DAE" w:rsidRDefault="0035262D">
    <w:pPr>
      <w:pStyle w:val="Sidhuvud"/>
      <w:rPr>
        <w:rFonts w:asciiTheme="majorHAnsi" w:hAnsiTheme="majorHAnsi"/>
      </w:rPr>
    </w:pPr>
    <w:r>
      <w:rPr>
        <w:rFonts w:asciiTheme="majorHAnsi" w:hAnsiTheme="majorHAnsi"/>
      </w:rPr>
      <w:t>Bilaga 1</w:t>
    </w:r>
  </w:p>
  <w:p w14:paraId="77DCD711" w14:textId="77777777" w:rsidR="0035262D" w:rsidRDefault="0035262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62922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7449B2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1C84B0E"/>
    <w:lvl w:ilvl="0">
      <w:start w:val="1"/>
      <w:numFmt w:val="lowerRoman"/>
      <w:lvlRestart w:val="0"/>
      <w:pStyle w:val="Numreradlista3"/>
      <w:lvlText w:val="(%1)"/>
      <w:lvlJc w:val="left"/>
      <w:pPr>
        <w:tabs>
          <w:tab w:val="num" w:pos="1985"/>
        </w:tabs>
        <w:ind w:left="1985" w:hanging="567"/>
      </w:pPr>
      <w:rPr>
        <w:rFonts w:ascii="Garamond" w:hAnsi="Garamond" w:hint="default"/>
        <w:b w:val="0"/>
        <w:i w:val="0"/>
        <w:sz w:val="24"/>
        <w:szCs w:val="24"/>
      </w:rPr>
    </w:lvl>
  </w:abstractNum>
  <w:abstractNum w:abstractNumId="3" w15:restartNumberingAfterBreak="0">
    <w:nsid w:val="FFFFFF7F"/>
    <w:multiLevelType w:val="singleLevel"/>
    <w:tmpl w:val="18E459F0"/>
    <w:lvl w:ilvl="0">
      <w:start w:val="1"/>
      <w:numFmt w:val="lowerLetter"/>
      <w:lvlRestart w:val="0"/>
      <w:pStyle w:val="Numreradlista2"/>
      <w:lvlText w:val="(%1)"/>
      <w:lvlJc w:val="left"/>
      <w:pPr>
        <w:tabs>
          <w:tab w:val="num" w:pos="1418"/>
        </w:tabs>
        <w:ind w:left="1418" w:hanging="567"/>
      </w:pPr>
      <w:rPr>
        <w:rFonts w:hint="default"/>
      </w:rPr>
    </w:lvl>
  </w:abstractNum>
  <w:abstractNum w:abstractNumId="4" w15:restartNumberingAfterBreak="0">
    <w:nsid w:val="FFFFFF80"/>
    <w:multiLevelType w:val="singleLevel"/>
    <w:tmpl w:val="2D5CA9A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BA14F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8EFD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C8BBB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2C8E50C"/>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0000404"/>
    <w:multiLevelType w:val="multilevel"/>
    <w:tmpl w:val="00000887"/>
    <w:lvl w:ilvl="0">
      <w:start w:val="1"/>
      <w:numFmt w:val="decimal"/>
      <w:lvlText w:val="%1."/>
      <w:lvlJc w:val="left"/>
      <w:pPr>
        <w:ind w:left="1802" w:hanging="908"/>
      </w:pPr>
      <w:rPr>
        <w:rFonts w:ascii="Georgia" w:hAnsi="Georgia" w:cs="Georgia"/>
        <w:b w:val="0"/>
        <w:bCs w:val="0"/>
        <w:w w:val="100"/>
        <w:sz w:val="21"/>
        <w:szCs w:val="21"/>
      </w:rPr>
    </w:lvl>
    <w:lvl w:ilvl="1">
      <w:start w:val="1"/>
      <w:numFmt w:val="lowerLetter"/>
      <w:lvlText w:val="(%2)"/>
      <w:lvlJc w:val="left"/>
      <w:pPr>
        <w:ind w:left="1802" w:hanging="512"/>
      </w:pPr>
      <w:rPr>
        <w:rFonts w:ascii="Georgia" w:hAnsi="Georgia" w:cs="Georgia"/>
        <w:b w:val="0"/>
        <w:bCs w:val="0"/>
        <w:spacing w:val="-1"/>
        <w:w w:val="100"/>
        <w:sz w:val="21"/>
        <w:szCs w:val="21"/>
      </w:rPr>
    </w:lvl>
    <w:lvl w:ilvl="2">
      <w:numFmt w:val="bullet"/>
      <w:lvlText w:val="•"/>
      <w:lvlJc w:val="left"/>
      <w:pPr>
        <w:ind w:left="3107" w:hanging="512"/>
      </w:pPr>
    </w:lvl>
    <w:lvl w:ilvl="3">
      <w:numFmt w:val="bullet"/>
      <w:lvlText w:val="•"/>
      <w:lvlJc w:val="left"/>
      <w:pPr>
        <w:ind w:left="3894" w:hanging="512"/>
      </w:pPr>
    </w:lvl>
    <w:lvl w:ilvl="4">
      <w:numFmt w:val="bullet"/>
      <w:lvlText w:val="•"/>
      <w:lvlJc w:val="left"/>
      <w:pPr>
        <w:ind w:left="4682" w:hanging="512"/>
      </w:pPr>
    </w:lvl>
    <w:lvl w:ilvl="5">
      <w:numFmt w:val="bullet"/>
      <w:lvlText w:val="•"/>
      <w:lvlJc w:val="left"/>
      <w:pPr>
        <w:ind w:left="5469" w:hanging="512"/>
      </w:pPr>
    </w:lvl>
    <w:lvl w:ilvl="6">
      <w:numFmt w:val="bullet"/>
      <w:lvlText w:val="•"/>
      <w:lvlJc w:val="left"/>
      <w:pPr>
        <w:ind w:left="6256" w:hanging="512"/>
      </w:pPr>
    </w:lvl>
    <w:lvl w:ilvl="7">
      <w:numFmt w:val="bullet"/>
      <w:lvlText w:val="•"/>
      <w:lvlJc w:val="left"/>
      <w:pPr>
        <w:ind w:left="7044" w:hanging="512"/>
      </w:pPr>
    </w:lvl>
    <w:lvl w:ilvl="8">
      <w:numFmt w:val="bullet"/>
      <w:lvlText w:val="•"/>
      <w:lvlJc w:val="left"/>
      <w:pPr>
        <w:ind w:left="7831" w:hanging="512"/>
      </w:pPr>
    </w:lvl>
  </w:abstractNum>
  <w:abstractNum w:abstractNumId="10" w15:restartNumberingAfterBreak="0">
    <w:nsid w:val="0BA84ABF"/>
    <w:multiLevelType w:val="multilevel"/>
    <w:tmpl w:val="471EAED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SNR-Rubrik4"/>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1" w15:restartNumberingAfterBreak="0">
    <w:nsid w:val="13CD55D8"/>
    <w:multiLevelType w:val="hybridMultilevel"/>
    <w:tmpl w:val="F15E5C0C"/>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177E664F"/>
    <w:multiLevelType w:val="multilevel"/>
    <w:tmpl w:val="48F2EC02"/>
    <w:lvl w:ilvl="0">
      <w:start w:val="1"/>
      <w:numFmt w:val="lowerLetter"/>
      <w:pStyle w:val="a-lista"/>
      <w:lvlText w:val="(%1)"/>
      <w:lvlJc w:val="left"/>
      <w:pPr>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EF1389"/>
    <w:multiLevelType w:val="hybridMultilevel"/>
    <w:tmpl w:val="7CF061B2"/>
    <w:lvl w:ilvl="0" w:tplc="2784743C">
      <w:start w:val="1"/>
      <w:numFmt w:val="decimal"/>
      <w:lvlText w:val="%1."/>
      <w:lvlJc w:val="left"/>
      <w:pPr>
        <w:ind w:left="720" w:hanging="360"/>
      </w:pPr>
      <w:rPr>
        <w:rFonts w:hint="default"/>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EA911A3"/>
    <w:multiLevelType w:val="multilevel"/>
    <w:tmpl w:val="3BA0BF2A"/>
    <w:numStyleLink w:val="NumRubrik"/>
  </w:abstractNum>
  <w:abstractNum w:abstractNumId="15" w15:restartNumberingAfterBreak="0">
    <w:nsid w:val="45C85A7E"/>
    <w:multiLevelType w:val="multilevel"/>
    <w:tmpl w:val="B30C5960"/>
    <w:lvl w:ilvl="0">
      <w:start w:val="1"/>
      <w:numFmt w:val="decimal"/>
      <w:pStyle w:val="Nr-Rubrik1"/>
      <w:lvlText w:val="%1."/>
      <w:lvlJc w:val="left"/>
      <w:pPr>
        <w:ind w:left="851" w:hanging="851"/>
      </w:pPr>
      <w:rPr>
        <w:rFonts w:hint="default"/>
        <w:b w:val="0"/>
        <w:i w:val="0"/>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55AB3979"/>
    <w:multiLevelType w:val="hybridMultilevel"/>
    <w:tmpl w:val="92F8B082"/>
    <w:lvl w:ilvl="0" w:tplc="99F8285C">
      <w:start w:val="1"/>
      <w:numFmt w:val="decimal"/>
      <w:lvlText w:val="%1."/>
      <w:lvlJc w:val="left"/>
      <w:pPr>
        <w:ind w:left="360" w:hanging="360"/>
      </w:pPr>
      <w:rPr>
        <w:rFonts w:hint="default"/>
      </w:rPr>
    </w:lvl>
    <w:lvl w:ilvl="1" w:tplc="041D0019" w:tentative="1">
      <w:start w:val="1"/>
      <w:numFmt w:val="lowerLetter"/>
      <w:lvlText w:val="%2."/>
      <w:lvlJc w:val="left"/>
      <w:pPr>
        <w:ind w:left="2347" w:hanging="360"/>
      </w:pPr>
    </w:lvl>
    <w:lvl w:ilvl="2" w:tplc="041D001B" w:tentative="1">
      <w:start w:val="1"/>
      <w:numFmt w:val="lowerRoman"/>
      <w:lvlText w:val="%3."/>
      <w:lvlJc w:val="right"/>
      <w:pPr>
        <w:ind w:left="3067" w:hanging="180"/>
      </w:pPr>
    </w:lvl>
    <w:lvl w:ilvl="3" w:tplc="041D000F" w:tentative="1">
      <w:start w:val="1"/>
      <w:numFmt w:val="decimal"/>
      <w:lvlText w:val="%4."/>
      <w:lvlJc w:val="left"/>
      <w:pPr>
        <w:ind w:left="3787" w:hanging="360"/>
      </w:pPr>
    </w:lvl>
    <w:lvl w:ilvl="4" w:tplc="041D0019" w:tentative="1">
      <w:start w:val="1"/>
      <w:numFmt w:val="lowerLetter"/>
      <w:lvlText w:val="%5."/>
      <w:lvlJc w:val="left"/>
      <w:pPr>
        <w:ind w:left="4507" w:hanging="360"/>
      </w:pPr>
    </w:lvl>
    <w:lvl w:ilvl="5" w:tplc="041D001B" w:tentative="1">
      <w:start w:val="1"/>
      <w:numFmt w:val="lowerRoman"/>
      <w:lvlText w:val="%6."/>
      <w:lvlJc w:val="right"/>
      <w:pPr>
        <w:ind w:left="5227" w:hanging="180"/>
      </w:pPr>
    </w:lvl>
    <w:lvl w:ilvl="6" w:tplc="041D000F" w:tentative="1">
      <w:start w:val="1"/>
      <w:numFmt w:val="decimal"/>
      <w:lvlText w:val="%7."/>
      <w:lvlJc w:val="left"/>
      <w:pPr>
        <w:ind w:left="5947" w:hanging="360"/>
      </w:pPr>
    </w:lvl>
    <w:lvl w:ilvl="7" w:tplc="041D0019" w:tentative="1">
      <w:start w:val="1"/>
      <w:numFmt w:val="lowerLetter"/>
      <w:lvlText w:val="%8."/>
      <w:lvlJc w:val="left"/>
      <w:pPr>
        <w:ind w:left="6667" w:hanging="360"/>
      </w:pPr>
    </w:lvl>
    <w:lvl w:ilvl="8" w:tplc="041D001B" w:tentative="1">
      <w:start w:val="1"/>
      <w:numFmt w:val="lowerRoman"/>
      <w:lvlText w:val="%9."/>
      <w:lvlJc w:val="right"/>
      <w:pPr>
        <w:ind w:left="7387" w:hanging="180"/>
      </w:pPr>
    </w:lvl>
  </w:abstractNum>
  <w:abstractNum w:abstractNumId="17" w15:restartNumberingAfterBreak="0">
    <w:nsid w:val="597E7BF2"/>
    <w:multiLevelType w:val="multilevel"/>
    <w:tmpl w:val="4E8256A8"/>
    <w:lvl w:ilvl="0">
      <w:start w:val="1"/>
      <w:numFmt w:val="lowerRoman"/>
      <w:pStyle w:val="i-lista"/>
      <w:lvlText w:val="(%1)"/>
      <w:lvlJc w:val="left"/>
      <w:pPr>
        <w:tabs>
          <w:tab w:val="num" w:pos="1418"/>
        </w:tabs>
        <w:ind w:left="1985" w:hanging="567"/>
      </w:pPr>
      <w:rPr>
        <w:rFonts w:hint="default"/>
      </w:rPr>
    </w:lvl>
    <w:lvl w:ilvl="1">
      <w:start w:val="1"/>
      <w:numFmt w:val="lowerLetter"/>
      <w:lvlText w:val="%2)"/>
      <w:lvlJc w:val="left"/>
      <w:pPr>
        <w:tabs>
          <w:tab w:val="num" w:pos="1418"/>
        </w:tabs>
        <w:ind w:left="1985" w:hanging="567"/>
      </w:pPr>
      <w:rPr>
        <w:rFonts w:hint="default"/>
      </w:rPr>
    </w:lvl>
    <w:lvl w:ilvl="2">
      <w:start w:val="1"/>
      <w:numFmt w:val="lowerRoman"/>
      <w:lvlText w:val="%3)"/>
      <w:lvlJc w:val="left"/>
      <w:pPr>
        <w:tabs>
          <w:tab w:val="num" w:pos="1418"/>
        </w:tabs>
        <w:ind w:left="1985" w:hanging="567"/>
      </w:pPr>
      <w:rPr>
        <w:rFonts w:hint="default"/>
      </w:rPr>
    </w:lvl>
    <w:lvl w:ilvl="3">
      <w:start w:val="1"/>
      <w:numFmt w:val="decimal"/>
      <w:lvlText w:val="(%4)"/>
      <w:lvlJc w:val="left"/>
      <w:pPr>
        <w:tabs>
          <w:tab w:val="num" w:pos="1418"/>
        </w:tabs>
        <w:ind w:left="1985" w:hanging="567"/>
      </w:pPr>
      <w:rPr>
        <w:rFonts w:hint="default"/>
      </w:rPr>
    </w:lvl>
    <w:lvl w:ilvl="4">
      <w:start w:val="1"/>
      <w:numFmt w:val="lowerLetter"/>
      <w:lvlText w:val="(%5)"/>
      <w:lvlJc w:val="left"/>
      <w:pPr>
        <w:tabs>
          <w:tab w:val="num" w:pos="1418"/>
        </w:tabs>
        <w:ind w:left="1985"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tabs>
          <w:tab w:val="num" w:pos="1418"/>
        </w:tabs>
        <w:ind w:left="1985" w:hanging="567"/>
      </w:pPr>
      <w:rPr>
        <w:rFonts w:hint="default"/>
      </w:rPr>
    </w:lvl>
    <w:lvl w:ilvl="7">
      <w:start w:val="1"/>
      <w:numFmt w:val="lowerLetter"/>
      <w:lvlText w:val="%8."/>
      <w:lvlJc w:val="left"/>
      <w:pPr>
        <w:tabs>
          <w:tab w:val="num" w:pos="1418"/>
        </w:tabs>
        <w:ind w:left="1985" w:hanging="567"/>
      </w:pPr>
      <w:rPr>
        <w:rFonts w:hint="default"/>
      </w:rPr>
    </w:lvl>
    <w:lvl w:ilvl="8">
      <w:start w:val="1"/>
      <w:numFmt w:val="lowerRoman"/>
      <w:lvlText w:val="%9."/>
      <w:lvlJc w:val="left"/>
      <w:pPr>
        <w:tabs>
          <w:tab w:val="num" w:pos="1418"/>
        </w:tabs>
        <w:ind w:left="1985" w:hanging="567"/>
      </w:pPr>
      <w:rPr>
        <w:rFonts w:hint="default"/>
      </w:rPr>
    </w:lvl>
  </w:abstractNum>
  <w:abstractNum w:abstractNumId="18" w15:restartNumberingAfterBreak="0">
    <w:nsid w:val="5B8D6B7F"/>
    <w:multiLevelType w:val="multilevel"/>
    <w:tmpl w:val="A7641D30"/>
    <w:styleLink w:val="Setterwallsnumrering"/>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lvlText w:val="(%8)"/>
      <w:lvlJc w:val="left"/>
      <w:pPr>
        <w:tabs>
          <w:tab w:val="num" w:pos="1418"/>
        </w:tabs>
        <w:ind w:left="1418" w:hanging="511"/>
      </w:pPr>
      <w:rPr>
        <w:rFonts w:hint="default"/>
      </w:rPr>
    </w:lvl>
    <w:lvl w:ilvl="8">
      <w:start w:val="1"/>
      <w:numFmt w:val="lowerRoman"/>
      <w:lvlRestart w:val="0"/>
      <w:lvlText w:val="(%9)"/>
      <w:lvlJc w:val="left"/>
      <w:pPr>
        <w:tabs>
          <w:tab w:val="num" w:pos="1928"/>
        </w:tabs>
        <w:ind w:left="1928" w:hanging="510"/>
      </w:pPr>
      <w:rPr>
        <w:rFonts w:hint="default"/>
      </w:rPr>
    </w:lvl>
  </w:abstractNum>
  <w:abstractNum w:abstractNumId="19" w15:restartNumberingAfterBreak="0">
    <w:nsid w:val="618629DA"/>
    <w:multiLevelType w:val="multilevel"/>
    <w:tmpl w:val="0D780994"/>
    <w:lvl w:ilvl="0">
      <w:start w:val="1"/>
      <w:numFmt w:val="decimal"/>
      <w:pStyle w:val="Numreradlista"/>
      <w:lvlText w:val="%1."/>
      <w:lvlJc w:val="left"/>
      <w:pPr>
        <w:ind w:left="851" w:hanging="851"/>
      </w:pPr>
      <w:rPr>
        <w:rFonts w:hint="default"/>
      </w:rPr>
    </w:lvl>
    <w:lvl w:ilvl="1">
      <w:start w:val="1"/>
      <w:numFmt w:val="lowerLetter"/>
      <w:lvlText w:val="%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0" w15:restartNumberingAfterBreak="0">
    <w:nsid w:val="62570207"/>
    <w:multiLevelType w:val="hybridMultilevel"/>
    <w:tmpl w:val="8438C758"/>
    <w:lvl w:ilvl="0" w:tplc="C6D67E5A">
      <w:start w:val="1"/>
      <w:numFmt w:val="decimal"/>
      <w:lvlText w:val="%1."/>
      <w:lvlJc w:val="left"/>
      <w:pPr>
        <w:tabs>
          <w:tab w:val="num" w:pos="720"/>
        </w:tabs>
        <w:ind w:left="720" w:hanging="360"/>
      </w:pPr>
      <w:rPr>
        <w:rFonts w:hint="default"/>
        <w:b w:val="0"/>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67A206D0"/>
    <w:multiLevelType w:val="multilevel"/>
    <w:tmpl w:val="A7641D30"/>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lvlText w:val="(%8)"/>
      <w:lvlJc w:val="left"/>
      <w:pPr>
        <w:tabs>
          <w:tab w:val="num" w:pos="1418"/>
        </w:tabs>
        <w:ind w:left="1418" w:hanging="511"/>
      </w:pPr>
      <w:rPr>
        <w:rFonts w:hint="default"/>
      </w:rPr>
    </w:lvl>
    <w:lvl w:ilvl="8">
      <w:start w:val="1"/>
      <w:numFmt w:val="lowerRoman"/>
      <w:lvlRestart w:val="0"/>
      <w:lvlText w:val="(%9)"/>
      <w:lvlJc w:val="left"/>
      <w:pPr>
        <w:tabs>
          <w:tab w:val="num" w:pos="1928"/>
        </w:tabs>
        <w:ind w:left="1928" w:hanging="510"/>
      </w:pPr>
      <w:rPr>
        <w:rFonts w:hint="default"/>
      </w:rPr>
    </w:lvl>
  </w:abstractNum>
  <w:abstractNum w:abstractNumId="22" w15:restartNumberingAfterBreak="0">
    <w:nsid w:val="6BD81CBE"/>
    <w:multiLevelType w:val="multilevel"/>
    <w:tmpl w:val="324CE050"/>
    <w:styleLink w:val="SetterwallsNumreradlista"/>
    <w:lvl w:ilvl="0">
      <w:start w:val="1"/>
      <w:numFmt w:val="decimal"/>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D3A1782"/>
    <w:multiLevelType w:val="multilevel"/>
    <w:tmpl w:val="3BA0BF2A"/>
    <w:styleLink w:val="NumRubri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num w:numId="1">
    <w:abstractNumId w:val="3"/>
  </w:num>
  <w:num w:numId="2">
    <w:abstractNumId w:val="2"/>
  </w:num>
  <w:num w:numId="3">
    <w:abstractNumId w:val="10"/>
  </w:num>
  <w:num w:numId="4">
    <w:abstractNumId w:val="23"/>
  </w:num>
  <w:num w:numId="5">
    <w:abstractNumId w:val="1"/>
  </w:num>
  <w:num w:numId="6">
    <w:abstractNumId w:val="0"/>
  </w:num>
  <w:num w:numId="7">
    <w:abstractNumId w:val="8"/>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7"/>
  </w:num>
  <w:num w:numId="15">
    <w:abstractNumId w:val="19"/>
  </w:num>
  <w:num w:numId="16">
    <w:abstractNumId w:val="15"/>
  </w:num>
  <w:num w:numId="17">
    <w:abstractNumId w:val="15"/>
  </w:num>
  <w:num w:numId="18">
    <w:abstractNumId w:val="15"/>
  </w:num>
  <w:num w:numId="19">
    <w:abstractNumId w:val="13"/>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20"/>
  </w:num>
  <w:num w:numId="28">
    <w:abstractNumId w:val="11"/>
  </w:num>
  <w:num w:numId="29">
    <w:abstractNumId w:val="16"/>
  </w:num>
  <w:num w:numId="30">
    <w:abstractNumId w:val="18"/>
  </w:num>
  <w:num w:numId="31">
    <w:abstractNumId w:val="21"/>
  </w:num>
  <w:num w:numId="32">
    <w:abstractNumId w:val="22"/>
  </w:num>
  <w:num w:numId="33">
    <w:abstractNumId w:val="9"/>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activeWritingStyle w:appName="MSWord" w:lang="de-DE" w:vendorID="9" w:dllVersion="512" w:checkStyle="1"/>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851"/>
  <w:hyphenationZone w:val="284"/>
  <w:drawingGridHorizontalSpacing w:val="120"/>
  <w:displayHorizontalDrawingGridEvery w:val="0"/>
  <w:displayVerticalDrawingGridEvery w:val="0"/>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C7B"/>
    <w:rsid w:val="0000108E"/>
    <w:rsid w:val="0000206C"/>
    <w:rsid w:val="0000541D"/>
    <w:rsid w:val="00007978"/>
    <w:rsid w:val="00007B2A"/>
    <w:rsid w:val="00010795"/>
    <w:rsid w:val="00046004"/>
    <w:rsid w:val="00046FF6"/>
    <w:rsid w:val="00050A77"/>
    <w:rsid w:val="00051CC5"/>
    <w:rsid w:val="000564BF"/>
    <w:rsid w:val="00060995"/>
    <w:rsid w:val="000640C1"/>
    <w:rsid w:val="00074CBD"/>
    <w:rsid w:val="00075385"/>
    <w:rsid w:val="00077639"/>
    <w:rsid w:val="00081FF2"/>
    <w:rsid w:val="00082226"/>
    <w:rsid w:val="0008571F"/>
    <w:rsid w:val="0008709F"/>
    <w:rsid w:val="00090589"/>
    <w:rsid w:val="00091CC0"/>
    <w:rsid w:val="000967AD"/>
    <w:rsid w:val="000B1411"/>
    <w:rsid w:val="000B24DF"/>
    <w:rsid w:val="000B439A"/>
    <w:rsid w:val="000C2884"/>
    <w:rsid w:val="000E1DA7"/>
    <w:rsid w:val="000E272B"/>
    <w:rsid w:val="000E4DE8"/>
    <w:rsid w:val="000E6EE4"/>
    <w:rsid w:val="000E743D"/>
    <w:rsid w:val="000E7E9F"/>
    <w:rsid w:val="000F4BA6"/>
    <w:rsid w:val="00103738"/>
    <w:rsid w:val="00104201"/>
    <w:rsid w:val="001043CB"/>
    <w:rsid w:val="0010479A"/>
    <w:rsid w:val="0011114D"/>
    <w:rsid w:val="001141A1"/>
    <w:rsid w:val="00120FD2"/>
    <w:rsid w:val="00124E7C"/>
    <w:rsid w:val="00125E57"/>
    <w:rsid w:val="00142504"/>
    <w:rsid w:val="00147C2D"/>
    <w:rsid w:val="00147D41"/>
    <w:rsid w:val="001509FA"/>
    <w:rsid w:val="00150DF3"/>
    <w:rsid w:val="001520AE"/>
    <w:rsid w:val="00153B47"/>
    <w:rsid w:val="00154BD9"/>
    <w:rsid w:val="00166AB9"/>
    <w:rsid w:val="00170A85"/>
    <w:rsid w:val="00181675"/>
    <w:rsid w:val="00182975"/>
    <w:rsid w:val="00195267"/>
    <w:rsid w:val="001A0566"/>
    <w:rsid w:val="001A29F5"/>
    <w:rsid w:val="001A476F"/>
    <w:rsid w:val="001A5EE4"/>
    <w:rsid w:val="001B039A"/>
    <w:rsid w:val="001B2FDB"/>
    <w:rsid w:val="001B69BA"/>
    <w:rsid w:val="001C0EAD"/>
    <w:rsid w:val="001C16CC"/>
    <w:rsid w:val="001C359C"/>
    <w:rsid w:val="001C4B5A"/>
    <w:rsid w:val="001C4E97"/>
    <w:rsid w:val="001C4F19"/>
    <w:rsid w:val="001C7FFA"/>
    <w:rsid w:val="001D069D"/>
    <w:rsid w:val="001D1978"/>
    <w:rsid w:val="002028BB"/>
    <w:rsid w:val="00202FB4"/>
    <w:rsid w:val="0020538A"/>
    <w:rsid w:val="0020738B"/>
    <w:rsid w:val="00213F9F"/>
    <w:rsid w:val="00220B15"/>
    <w:rsid w:val="00220E85"/>
    <w:rsid w:val="002211FB"/>
    <w:rsid w:val="002246AB"/>
    <w:rsid w:val="00235038"/>
    <w:rsid w:val="00237AAD"/>
    <w:rsid w:val="002419BD"/>
    <w:rsid w:val="00245E3C"/>
    <w:rsid w:val="00246401"/>
    <w:rsid w:val="00247341"/>
    <w:rsid w:val="0025346F"/>
    <w:rsid w:val="0025455F"/>
    <w:rsid w:val="00254DDF"/>
    <w:rsid w:val="00256D5E"/>
    <w:rsid w:val="0025762C"/>
    <w:rsid w:val="0026139F"/>
    <w:rsid w:val="00270447"/>
    <w:rsid w:val="00276A45"/>
    <w:rsid w:val="00280233"/>
    <w:rsid w:val="00280595"/>
    <w:rsid w:val="00282F78"/>
    <w:rsid w:val="00291366"/>
    <w:rsid w:val="002976AD"/>
    <w:rsid w:val="002B21DD"/>
    <w:rsid w:val="002B3997"/>
    <w:rsid w:val="002B6EBD"/>
    <w:rsid w:val="002C0883"/>
    <w:rsid w:val="002C08E6"/>
    <w:rsid w:val="002C0F86"/>
    <w:rsid w:val="002C358C"/>
    <w:rsid w:val="002C4AB3"/>
    <w:rsid w:val="002C7F80"/>
    <w:rsid w:val="002D49E9"/>
    <w:rsid w:val="002D5A57"/>
    <w:rsid w:val="002E09F3"/>
    <w:rsid w:val="002E61D7"/>
    <w:rsid w:val="002E6CA8"/>
    <w:rsid w:val="002E74CF"/>
    <w:rsid w:val="002F0121"/>
    <w:rsid w:val="002F0A30"/>
    <w:rsid w:val="002F10B0"/>
    <w:rsid w:val="002F2F3C"/>
    <w:rsid w:val="002F3044"/>
    <w:rsid w:val="002F4273"/>
    <w:rsid w:val="002F70D3"/>
    <w:rsid w:val="002F7E33"/>
    <w:rsid w:val="0030236F"/>
    <w:rsid w:val="003043F2"/>
    <w:rsid w:val="00307269"/>
    <w:rsid w:val="00307DEB"/>
    <w:rsid w:val="00311888"/>
    <w:rsid w:val="003120F7"/>
    <w:rsid w:val="0031269B"/>
    <w:rsid w:val="00314CAB"/>
    <w:rsid w:val="0032411F"/>
    <w:rsid w:val="003327F7"/>
    <w:rsid w:val="00333631"/>
    <w:rsid w:val="0034060A"/>
    <w:rsid w:val="003421D4"/>
    <w:rsid w:val="0034401E"/>
    <w:rsid w:val="0035262D"/>
    <w:rsid w:val="00352AFC"/>
    <w:rsid w:val="00354D24"/>
    <w:rsid w:val="0036077C"/>
    <w:rsid w:val="0036114A"/>
    <w:rsid w:val="00364A26"/>
    <w:rsid w:val="00370735"/>
    <w:rsid w:val="00372BC8"/>
    <w:rsid w:val="00380005"/>
    <w:rsid w:val="00380856"/>
    <w:rsid w:val="003857DD"/>
    <w:rsid w:val="00385E4E"/>
    <w:rsid w:val="00397061"/>
    <w:rsid w:val="003A20F1"/>
    <w:rsid w:val="003A53F3"/>
    <w:rsid w:val="003A58C6"/>
    <w:rsid w:val="003B12A8"/>
    <w:rsid w:val="003B2C8F"/>
    <w:rsid w:val="003C11D4"/>
    <w:rsid w:val="003C33C2"/>
    <w:rsid w:val="003C5CBF"/>
    <w:rsid w:val="003C7969"/>
    <w:rsid w:val="003C7A95"/>
    <w:rsid w:val="003D39C9"/>
    <w:rsid w:val="003D4456"/>
    <w:rsid w:val="003E4C54"/>
    <w:rsid w:val="003F342D"/>
    <w:rsid w:val="003F640B"/>
    <w:rsid w:val="003F73AD"/>
    <w:rsid w:val="00400ED7"/>
    <w:rsid w:val="00401490"/>
    <w:rsid w:val="00405F8E"/>
    <w:rsid w:val="0041167D"/>
    <w:rsid w:val="004165CA"/>
    <w:rsid w:val="0042468D"/>
    <w:rsid w:val="00425C19"/>
    <w:rsid w:val="004260C9"/>
    <w:rsid w:val="00427A8E"/>
    <w:rsid w:val="004312F5"/>
    <w:rsid w:val="004443A4"/>
    <w:rsid w:val="00452D0D"/>
    <w:rsid w:val="004551E7"/>
    <w:rsid w:val="00460F04"/>
    <w:rsid w:val="00463DE9"/>
    <w:rsid w:val="00465293"/>
    <w:rsid w:val="004667A7"/>
    <w:rsid w:val="0047400C"/>
    <w:rsid w:val="00482894"/>
    <w:rsid w:val="00482C7B"/>
    <w:rsid w:val="0048578A"/>
    <w:rsid w:val="00486E8C"/>
    <w:rsid w:val="00495255"/>
    <w:rsid w:val="0049547D"/>
    <w:rsid w:val="004A24C4"/>
    <w:rsid w:val="004A264C"/>
    <w:rsid w:val="004A4EF3"/>
    <w:rsid w:val="004B07A3"/>
    <w:rsid w:val="004B0B43"/>
    <w:rsid w:val="004C51EB"/>
    <w:rsid w:val="004C5643"/>
    <w:rsid w:val="004C5F6E"/>
    <w:rsid w:val="004D35B6"/>
    <w:rsid w:val="004D3E64"/>
    <w:rsid w:val="004D4039"/>
    <w:rsid w:val="004D63DC"/>
    <w:rsid w:val="004E37FD"/>
    <w:rsid w:val="004E72FA"/>
    <w:rsid w:val="004F2403"/>
    <w:rsid w:val="004F362C"/>
    <w:rsid w:val="004F4494"/>
    <w:rsid w:val="004F73EE"/>
    <w:rsid w:val="004F7A0C"/>
    <w:rsid w:val="004F7CEB"/>
    <w:rsid w:val="00510E39"/>
    <w:rsid w:val="0051519D"/>
    <w:rsid w:val="0051699F"/>
    <w:rsid w:val="0052458B"/>
    <w:rsid w:val="00527948"/>
    <w:rsid w:val="00536773"/>
    <w:rsid w:val="00540234"/>
    <w:rsid w:val="00543DC8"/>
    <w:rsid w:val="00546665"/>
    <w:rsid w:val="00550D8A"/>
    <w:rsid w:val="00552D0D"/>
    <w:rsid w:val="005558E7"/>
    <w:rsid w:val="005628AB"/>
    <w:rsid w:val="00563DC3"/>
    <w:rsid w:val="00566028"/>
    <w:rsid w:val="00566560"/>
    <w:rsid w:val="00566E83"/>
    <w:rsid w:val="00572780"/>
    <w:rsid w:val="00580A7A"/>
    <w:rsid w:val="005823DD"/>
    <w:rsid w:val="00585521"/>
    <w:rsid w:val="00592605"/>
    <w:rsid w:val="0059651D"/>
    <w:rsid w:val="005A35E8"/>
    <w:rsid w:val="005A606E"/>
    <w:rsid w:val="005B2573"/>
    <w:rsid w:val="005B2691"/>
    <w:rsid w:val="005B5414"/>
    <w:rsid w:val="005B6350"/>
    <w:rsid w:val="005B6537"/>
    <w:rsid w:val="005C50B3"/>
    <w:rsid w:val="005C7D2B"/>
    <w:rsid w:val="005D00CD"/>
    <w:rsid w:val="005E2A0D"/>
    <w:rsid w:val="005E6CE5"/>
    <w:rsid w:val="005F3835"/>
    <w:rsid w:val="005F6BF9"/>
    <w:rsid w:val="005F7952"/>
    <w:rsid w:val="0060740E"/>
    <w:rsid w:val="0061624F"/>
    <w:rsid w:val="00617229"/>
    <w:rsid w:val="00622826"/>
    <w:rsid w:val="006239AD"/>
    <w:rsid w:val="00630DD1"/>
    <w:rsid w:val="00631211"/>
    <w:rsid w:val="0063261A"/>
    <w:rsid w:val="0063467F"/>
    <w:rsid w:val="0063550F"/>
    <w:rsid w:val="00637550"/>
    <w:rsid w:val="00637560"/>
    <w:rsid w:val="006407FF"/>
    <w:rsid w:val="00642007"/>
    <w:rsid w:val="00644CA5"/>
    <w:rsid w:val="00647092"/>
    <w:rsid w:val="006474B8"/>
    <w:rsid w:val="00653CAA"/>
    <w:rsid w:val="00655654"/>
    <w:rsid w:val="00661A6C"/>
    <w:rsid w:val="00664EAA"/>
    <w:rsid w:val="0067060C"/>
    <w:rsid w:val="006755B6"/>
    <w:rsid w:val="006761B0"/>
    <w:rsid w:val="00682985"/>
    <w:rsid w:val="0068388E"/>
    <w:rsid w:val="00685260"/>
    <w:rsid w:val="006A23D8"/>
    <w:rsid w:val="006A69B2"/>
    <w:rsid w:val="006B6878"/>
    <w:rsid w:val="006C1E3F"/>
    <w:rsid w:val="006C2A0D"/>
    <w:rsid w:val="006C56B5"/>
    <w:rsid w:val="006C6B7D"/>
    <w:rsid w:val="006C75D4"/>
    <w:rsid w:val="006D5442"/>
    <w:rsid w:val="006E053D"/>
    <w:rsid w:val="006E2B21"/>
    <w:rsid w:val="006E4F43"/>
    <w:rsid w:val="006E5E64"/>
    <w:rsid w:val="006E62CD"/>
    <w:rsid w:val="006F18DB"/>
    <w:rsid w:val="006F379E"/>
    <w:rsid w:val="00701D27"/>
    <w:rsid w:val="00701F25"/>
    <w:rsid w:val="00705E53"/>
    <w:rsid w:val="0070744B"/>
    <w:rsid w:val="007124EE"/>
    <w:rsid w:val="0071344D"/>
    <w:rsid w:val="007171CC"/>
    <w:rsid w:val="00721CBC"/>
    <w:rsid w:val="0073391F"/>
    <w:rsid w:val="00736E6C"/>
    <w:rsid w:val="00736ED0"/>
    <w:rsid w:val="007419F2"/>
    <w:rsid w:val="00741B3C"/>
    <w:rsid w:val="007459D0"/>
    <w:rsid w:val="00747A05"/>
    <w:rsid w:val="0075069E"/>
    <w:rsid w:val="00751A75"/>
    <w:rsid w:val="007620A0"/>
    <w:rsid w:val="0076317E"/>
    <w:rsid w:val="00767E5A"/>
    <w:rsid w:val="007706D3"/>
    <w:rsid w:val="00770EC9"/>
    <w:rsid w:val="007712BB"/>
    <w:rsid w:val="00772C9D"/>
    <w:rsid w:val="00774BAA"/>
    <w:rsid w:val="00776389"/>
    <w:rsid w:val="00777A50"/>
    <w:rsid w:val="0078457A"/>
    <w:rsid w:val="00784994"/>
    <w:rsid w:val="00785C2D"/>
    <w:rsid w:val="00786C03"/>
    <w:rsid w:val="00790E6A"/>
    <w:rsid w:val="00790F6E"/>
    <w:rsid w:val="00796A3C"/>
    <w:rsid w:val="00796BD2"/>
    <w:rsid w:val="00797F43"/>
    <w:rsid w:val="007A28AF"/>
    <w:rsid w:val="007B0EBB"/>
    <w:rsid w:val="007B36AF"/>
    <w:rsid w:val="007B3828"/>
    <w:rsid w:val="007C097F"/>
    <w:rsid w:val="007D1153"/>
    <w:rsid w:val="007D26A9"/>
    <w:rsid w:val="007D6C5E"/>
    <w:rsid w:val="007D7452"/>
    <w:rsid w:val="007E34A7"/>
    <w:rsid w:val="007F0DA1"/>
    <w:rsid w:val="00813648"/>
    <w:rsid w:val="0081374E"/>
    <w:rsid w:val="00816C3F"/>
    <w:rsid w:val="0082283C"/>
    <w:rsid w:val="00822CBD"/>
    <w:rsid w:val="00823B6E"/>
    <w:rsid w:val="008241F5"/>
    <w:rsid w:val="00827130"/>
    <w:rsid w:val="008306DF"/>
    <w:rsid w:val="008412CF"/>
    <w:rsid w:val="00842423"/>
    <w:rsid w:val="00850AA3"/>
    <w:rsid w:val="00853B00"/>
    <w:rsid w:val="008605D1"/>
    <w:rsid w:val="008622F7"/>
    <w:rsid w:val="008864A2"/>
    <w:rsid w:val="0088772A"/>
    <w:rsid w:val="00893E46"/>
    <w:rsid w:val="00895ADB"/>
    <w:rsid w:val="008964DB"/>
    <w:rsid w:val="00896813"/>
    <w:rsid w:val="008A03E6"/>
    <w:rsid w:val="008B72BF"/>
    <w:rsid w:val="008C14F6"/>
    <w:rsid w:val="008C1B87"/>
    <w:rsid w:val="008C38C9"/>
    <w:rsid w:val="008C420E"/>
    <w:rsid w:val="008C4402"/>
    <w:rsid w:val="008C65BD"/>
    <w:rsid w:val="008C6879"/>
    <w:rsid w:val="008C7529"/>
    <w:rsid w:val="008D44E7"/>
    <w:rsid w:val="008D6118"/>
    <w:rsid w:val="008D61CE"/>
    <w:rsid w:val="008E75B1"/>
    <w:rsid w:val="008F14C1"/>
    <w:rsid w:val="009031E3"/>
    <w:rsid w:val="009101CD"/>
    <w:rsid w:val="00911B79"/>
    <w:rsid w:val="00914766"/>
    <w:rsid w:val="00914DD2"/>
    <w:rsid w:val="0092166D"/>
    <w:rsid w:val="009246B7"/>
    <w:rsid w:val="00925DD2"/>
    <w:rsid w:val="00926B2D"/>
    <w:rsid w:val="00930FD5"/>
    <w:rsid w:val="00934975"/>
    <w:rsid w:val="009442F8"/>
    <w:rsid w:val="0094480B"/>
    <w:rsid w:val="00953B11"/>
    <w:rsid w:val="00954C22"/>
    <w:rsid w:val="0095668A"/>
    <w:rsid w:val="00965F74"/>
    <w:rsid w:val="009673D2"/>
    <w:rsid w:val="009714E6"/>
    <w:rsid w:val="00973E54"/>
    <w:rsid w:val="009746A5"/>
    <w:rsid w:val="00977926"/>
    <w:rsid w:val="009809AC"/>
    <w:rsid w:val="00980C1B"/>
    <w:rsid w:val="00981586"/>
    <w:rsid w:val="00983556"/>
    <w:rsid w:val="00993DE6"/>
    <w:rsid w:val="00994F9B"/>
    <w:rsid w:val="009952BE"/>
    <w:rsid w:val="009A5AFC"/>
    <w:rsid w:val="009A7EF8"/>
    <w:rsid w:val="009B3B2D"/>
    <w:rsid w:val="009C1990"/>
    <w:rsid w:val="009C6790"/>
    <w:rsid w:val="009D255B"/>
    <w:rsid w:val="009D5F7A"/>
    <w:rsid w:val="009E093D"/>
    <w:rsid w:val="009E382C"/>
    <w:rsid w:val="009E47CD"/>
    <w:rsid w:val="009E6F39"/>
    <w:rsid w:val="009E7187"/>
    <w:rsid w:val="009F1EA3"/>
    <w:rsid w:val="009F51EC"/>
    <w:rsid w:val="009F732B"/>
    <w:rsid w:val="00A10FA7"/>
    <w:rsid w:val="00A126D2"/>
    <w:rsid w:val="00A1489A"/>
    <w:rsid w:val="00A163C9"/>
    <w:rsid w:val="00A17184"/>
    <w:rsid w:val="00A21868"/>
    <w:rsid w:val="00A21A9A"/>
    <w:rsid w:val="00A2502D"/>
    <w:rsid w:val="00A30214"/>
    <w:rsid w:val="00A338FE"/>
    <w:rsid w:val="00A344F1"/>
    <w:rsid w:val="00A372B8"/>
    <w:rsid w:val="00A44E27"/>
    <w:rsid w:val="00A46528"/>
    <w:rsid w:val="00A511C2"/>
    <w:rsid w:val="00A51F42"/>
    <w:rsid w:val="00A545E1"/>
    <w:rsid w:val="00A630A3"/>
    <w:rsid w:val="00A67826"/>
    <w:rsid w:val="00A70E58"/>
    <w:rsid w:val="00A92AA2"/>
    <w:rsid w:val="00A97157"/>
    <w:rsid w:val="00AA31FD"/>
    <w:rsid w:val="00AA6238"/>
    <w:rsid w:val="00AA6249"/>
    <w:rsid w:val="00AA6D25"/>
    <w:rsid w:val="00AA7294"/>
    <w:rsid w:val="00AB0E54"/>
    <w:rsid w:val="00AB3CC6"/>
    <w:rsid w:val="00AB6A25"/>
    <w:rsid w:val="00AB7E90"/>
    <w:rsid w:val="00AC08D9"/>
    <w:rsid w:val="00AC4C0E"/>
    <w:rsid w:val="00AD01A1"/>
    <w:rsid w:val="00AD4F0F"/>
    <w:rsid w:val="00AF41E6"/>
    <w:rsid w:val="00AF4DF0"/>
    <w:rsid w:val="00AF5FC9"/>
    <w:rsid w:val="00AF6FA5"/>
    <w:rsid w:val="00AF722F"/>
    <w:rsid w:val="00B00C90"/>
    <w:rsid w:val="00B050D2"/>
    <w:rsid w:val="00B12BC7"/>
    <w:rsid w:val="00B15C6C"/>
    <w:rsid w:val="00B1731C"/>
    <w:rsid w:val="00B24A82"/>
    <w:rsid w:val="00B302D5"/>
    <w:rsid w:val="00B3759D"/>
    <w:rsid w:val="00B44347"/>
    <w:rsid w:val="00B50922"/>
    <w:rsid w:val="00B53441"/>
    <w:rsid w:val="00B54ACD"/>
    <w:rsid w:val="00B569FF"/>
    <w:rsid w:val="00B60F5A"/>
    <w:rsid w:val="00B619A9"/>
    <w:rsid w:val="00B66764"/>
    <w:rsid w:val="00B730AB"/>
    <w:rsid w:val="00B76570"/>
    <w:rsid w:val="00B847D4"/>
    <w:rsid w:val="00B86A1D"/>
    <w:rsid w:val="00B9223F"/>
    <w:rsid w:val="00B977E7"/>
    <w:rsid w:val="00B97EFB"/>
    <w:rsid w:val="00BA143A"/>
    <w:rsid w:val="00BA3413"/>
    <w:rsid w:val="00BA57D9"/>
    <w:rsid w:val="00BA5A14"/>
    <w:rsid w:val="00BB26C6"/>
    <w:rsid w:val="00BC1842"/>
    <w:rsid w:val="00BC1BC7"/>
    <w:rsid w:val="00BC4461"/>
    <w:rsid w:val="00BD2EA1"/>
    <w:rsid w:val="00BD39A3"/>
    <w:rsid w:val="00BD4863"/>
    <w:rsid w:val="00BD7E13"/>
    <w:rsid w:val="00BE2759"/>
    <w:rsid w:val="00BE5135"/>
    <w:rsid w:val="00BE7329"/>
    <w:rsid w:val="00BF2243"/>
    <w:rsid w:val="00BF60E4"/>
    <w:rsid w:val="00C009D8"/>
    <w:rsid w:val="00C01921"/>
    <w:rsid w:val="00C01E96"/>
    <w:rsid w:val="00C05021"/>
    <w:rsid w:val="00C05FED"/>
    <w:rsid w:val="00C24159"/>
    <w:rsid w:val="00C26A7A"/>
    <w:rsid w:val="00C32D48"/>
    <w:rsid w:val="00C351BA"/>
    <w:rsid w:val="00C3541B"/>
    <w:rsid w:val="00C35504"/>
    <w:rsid w:val="00C44AAB"/>
    <w:rsid w:val="00C51AA6"/>
    <w:rsid w:val="00C52AD3"/>
    <w:rsid w:val="00C5326C"/>
    <w:rsid w:val="00C65DF9"/>
    <w:rsid w:val="00C66C17"/>
    <w:rsid w:val="00C71D46"/>
    <w:rsid w:val="00C91C7E"/>
    <w:rsid w:val="00C922EE"/>
    <w:rsid w:val="00C978A7"/>
    <w:rsid w:val="00CA07C1"/>
    <w:rsid w:val="00CA3B82"/>
    <w:rsid w:val="00CB1674"/>
    <w:rsid w:val="00CB1816"/>
    <w:rsid w:val="00CB3B0F"/>
    <w:rsid w:val="00CC4553"/>
    <w:rsid w:val="00CC476C"/>
    <w:rsid w:val="00CD395F"/>
    <w:rsid w:val="00CD5A01"/>
    <w:rsid w:val="00CD5AA6"/>
    <w:rsid w:val="00CE125B"/>
    <w:rsid w:val="00CE656F"/>
    <w:rsid w:val="00CF7252"/>
    <w:rsid w:val="00D02E9F"/>
    <w:rsid w:val="00D12AAD"/>
    <w:rsid w:val="00D14EFE"/>
    <w:rsid w:val="00D17439"/>
    <w:rsid w:val="00D2086F"/>
    <w:rsid w:val="00D20BB9"/>
    <w:rsid w:val="00D21F7D"/>
    <w:rsid w:val="00D21FD2"/>
    <w:rsid w:val="00D25D76"/>
    <w:rsid w:val="00D26011"/>
    <w:rsid w:val="00D31DA9"/>
    <w:rsid w:val="00D33300"/>
    <w:rsid w:val="00D33448"/>
    <w:rsid w:val="00D35CDA"/>
    <w:rsid w:val="00D45961"/>
    <w:rsid w:val="00D45DAE"/>
    <w:rsid w:val="00D530F4"/>
    <w:rsid w:val="00D538C8"/>
    <w:rsid w:val="00D54033"/>
    <w:rsid w:val="00D54ED6"/>
    <w:rsid w:val="00D56595"/>
    <w:rsid w:val="00D56D75"/>
    <w:rsid w:val="00D66FDF"/>
    <w:rsid w:val="00D71DB5"/>
    <w:rsid w:val="00D72CC4"/>
    <w:rsid w:val="00D745B5"/>
    <w:rsid w:val="00D74D35"/>
    <w:rsid w:val="00D92415"/>
    <w:rsid w:val="00D93795"/>
    <w:rsid w:val="00DA4BAF"/>
    <w:rsid w:val="00DB0529"/>
    <w:rsid w:val="00DB49F7"/>
    <w:rsid w:val="00DC3009"/>
    <w:rsid w:val="00DD0996"/>
    <w:rsid w:val="00DD0FBC"/>
    <w:rsid w:val="00DD3515"/>
    <w:rsid w:val="00DD43CF"/>
    <w:rsid w:val="00DD7768"/>
    <w:rsid w:val="00DE3005"/>
    <w:rsid w:val="00DE6827"/>
    <w:rsid w:val="00DF5B6D"/>
    <w:rsid w:val="00DF5BC0"/>
    <w:rsid w:val="00E01D84"/>
    <w:rsid w:val="00E06551"/>
    <w:rsid w:val="00E07F74"/>
    <w:rsid w:val="00E15AF8"/>
    <w:rsid w:val="00E15B3C"/>
    <w:rsid w:val="00E16E04"/>
    <w:rsid w:val="00E174BE"/>
    <w:rsid w:val="00E25B0F"/>
    <w:rsid w:val="00E305A9"/>
    <w:rsid w:val="00E343BF"/>
    <w:rsid w:val="00E41733"/>
    <w:rsid w:val="00E440A1"/>
    <w:rsid w:val="00E44DAB"/>
    <w:rsid w:val="00E453C3"/>
    <w:rsid w:val="00E563B4"/>
    <w:rsid w:val="00E70CE7"/>
    <w:rsid w:val="00E7175B"/>
    <w:rsid w:val="00E71A10"/>
    <w:rsid w:val="00E75513"/>
    <w:rsid w:val="00E802F1"/>
    <w:rsid w:val="00E8563A"/>
    <w:rsid w:val="00E90B3D"/>
    <w:rsid w:val="00E93649"/>
    <w:rsid w:val="00E93D1F"/>
    <w:rsid w:val="00E9760A"/>
    <w:rsid w:val="00EA436B"/>
    <w:rsid w:val="00EA4D40"/>
    <w:rsid w:val="00EA6F6F"/>
    <w:rsid w:val="00EB2EDD"/>
    <w:rsid w:val="00EB3E04"/>
    <w:rsid w:val="00EB7320"/>
    <w:rsid w:val="00EC4E5E"/>
    <w:rsid w:val="00EC60D1"/>
    <w:rsid w:val="00ED137D"/>
    <w:rsid w:val="00ED29B4"/>
    <w:rsid w:val="00ED545D"/>
    <w:rsid w:val="00ED7DF7"/>
    <w:rsid w:val="00EE307D"/>
    <w:rsid w:val="00EE3849"/>
    <w:rsid w:val="00EE43A6"/>
    <w:rsid w:val="00EE5A79"/>
    <w:rsid w:val="00EF1080"/>
    <w:rsid w:val="00EF1CEC"/>
    <w:rsid w:val="00EF2761"/>
    <w:rsid w:val="00EF545B"/>
    <w:rsid w:val="00EF6C7D"/>
    <w:rsid w:val="00F21DC9"/>
    <w:rsid w:val="00F26A56"/>
    <w:rsid w:val="00F35B41"/>
    <w:rsid w:val="00F35C06"/>
    <w:rsid w:val="00F401A6"/>
    <w:rsid w:val="00F4023A"/>
    <w:rsid w:val="00F435C3"/>
    <w:rsid w:val="00F43FDB"/>
    <w:rsid w:val="00F452A6"/>
    <w:rsid w:val="00F45A7F"/>
    <w:rsid w:val="00F52509"/>
    <w:rsid w:val="00F54F73"/>
    <w:rsid w:val="00F66232"/>
    <w:rsid w:val="00F70230"/>
    <w:rsid w:val="00F86A9E"/>
    <w:rsid w:val="00F87682"/>
    <w:rsid w:val="00F90AA7"/>
    <w:rsid w:val="00F936C8"/>
    <w:rsid w:val="00F97D94"/>
    <w:rsid w:val="00FA24BF"/>
    <w:rsid w:val="00FA50B9"/>
    <w:rsid w:val="00FC7067"/>
    <w:rsid w:val="00FD37BF"/>
    <w:rsid w:val="00FD6133"/>
    <w:rsid w:val="00FD699A"/>
    <w:rsid w:val="00FD69A0"/>
    <w:rsid w:val="00FD6BE4"/>
    <w:rsid w:val="00FD7982"/>
    <w:rsid w:val="00FE1384"/>
    <w:rsid w:val="00FE6F22"/>
    <w:rsid w:val="00FF147C"/>
    <w:rsid w:val="00FF1BC3"/>
    <w:rsid w:val="00FF4857"/>
    <w:rsid w:val="00FF73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212C62D8"/>
  <w15:docId w15:val="{D4D83E3D-082A-4DA1-BB8B-7BE499B5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4"/>
        <w:lang w:val="sv-SE" w:eastAsia="sv-SE" w:bidi="ar-SA"/>
      </w:rPr>
    </w:rPrDefault>
    <w:pPrDefault>
      <w:pPr>
        <w:spacing w:before="160" w:line="300" w:lineRule="atLeast"/>
      </w:pPr>
    </w:pPrDefault>
  </w:docDefaults>
  <w:latentStyles w:defLockedState="0" w:defUIPriority="0" w:defSemiHidden="0" w:defUnhideWhenUsed="0" w:defQFormat="0" w:count="376">
    <w:lsdException w:name="Normal" w:uiPriority="2" w:qFormat="1"/>
    <w:lsdException w:name="heading 1" w:uiPriority="1"/>
    <w:lsdException w:name="heading 2" w:uiPriority="1"/>
    <w:lsdException w:name="heading 3" w:uiPriority="1"/>
    <w:lsdException w:name="heading 4" w:uiPriority="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3"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8"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25455F"/>
    <w:rPr>
      <w:szCs w:val="22"/>
      <w:lang w:eastAsia="en-US"/>
    </w:rPr>
  </w:style>
  <w:style w:type="paragraph" w:styleId="Rubrik1">
    <w:name w:val="heading 1"/>
    <w:basedOn w:val="Normal"/>
    <w:next w:val="Normal"/>
    <w:uiPriority w:val="1"/>
    <w:semiHidden/>
    <w:rsid w:val="002F0121"/>
    <w:pPr>
      <w:keepNext/>
      <w:spacing w:before="320"/>
      <w:outlineLvl w:val="0"/>
    </w:pPr>
    <w:rPr>
      <w:rFonts w:ascii="Century Gothic" w:hAnsi="Century Gothic" w:cs="Arial"/>
      <w:bCs/>
      <w:szCs w:val="24"/>
    </w:rPr>
  </w:style>
  <w:style w:type="paragraph" w:styleId="Rubrik2">
    <w:name w:val="heading 2"/>
    <w:basedOn w:val="Normal"/>
    <w:next w:val="Normal"/>
    <w:uiPriority w:val="1"/>
    <w:semiHidden/>
    <w:rsid w:val="002F0121"/>
    <w:pPr>
      <w:keepNext/>
      <w:spacing w:before="280"/>
      <w:outlineLvl w:val="1"/>
    </w:pPr>
    <w:rPr>
      <w:rFonts w:ascii="Century Gothic" w:hAnsi="Century Gothic" w:cs="Arial"/>
      <w:bCs/>
      <w:iCs/>
      <w:sz w:val="22"/>
      <w:szCs w:val="24"/>
    </w:rPr>
  </w:style>
  <w:style w:type="paragraph" w:styleId="Rubrik3">
    <w:name w:val="heading 3"/>
    <w:basedOn w:val="Normal"/>
    <w:next w:val="Normal"/>
    <w:uiPriority w:val="1"/>
    <w:semiHidden/>
    <w:rsid w:val="002F0121"/>
    <w:pPr>
      <w:keepNext/>
      <w:spacing w:before="240"/>
      <w:outlineLvl w:val="2"/>
    </w:pPr>
    <w:rPr>
      <w:rFonts w:ascii="Century Gothic" w:hAnsi="Century Gothic" w:cs="Arial"/>
      <w:bCs/>
      <w:sz w:val="20"/>
      <w:szCs w:val="20"/>
    </w:rPr>
  </w:style>
  <w:style w:type="paragraph" w:styleId="Rubrik4">
    <w:name w:val="heading 4"/>
    <w:basedOn w:val="Normal"/>
    <w:next w:val="Normal"/>
    <w:uiPriority w:val="1"/>
    <w:semiHidden/>
    <w:rsid w:val="002F0121"/>
    <w:pPr>
      <w:keepNext/>
      <w:outlineLvl w:val="3"/>
    </w:pPr>
    <w:rPr>
      <w:rFonts w:ascii="Century Gothic" w:hAnsi="Century Gothic"/>
      <w:sz w:val="20"/>
    </w:rPr>
  </w:style>
  <w:style w:type="paragraph" w:styleId="Rubrik5">
    <w:name w:val="heading 5"/>
    <w:basedOn w:val="Normal"/>
    <w:next w:val="Normal"/>
    <w:link w:val="Rubrik5Char"/>
    <w:semiHidden/>
    <w:rsid w:val="00CE656F"/>
    <w:pPr>
      <w:keepNext/>
      <w:keepLines/>
      <w:spacing w:before="200"/>
      <w:outlineLvl w:val="4"/>
    </w:pPr>
    <w:rPr>
      <w:rFonts w:asciiTheme="majorHAnsi" w:eastAsiaTheme="majorEastAsia" w:hAnsiTheme="majorHAnsi" w:cstheme="majorBidi"/>
      <w:color w:val="004354" w:themeColor="accent1" w:themeShade="7F"/>
    </w:rPr>
  </w:style>
  <w:style w:type="paragraph" w:styleId="Rubrik6">
    <w:name w:val="heading 6"/>
    <w:basedOn w:val="Normal"/>
    <w:next w:val="Normal"/>
    <w:link w:val="Rubrik6Char"/>
    <w:semiHidden/>
    <w:rsid w:val="00CE656F"/>
    <w:pPr>
      <w:keepNext/>
      <w:keepLines/>
      <w:spacing w:before="200"/>
      <w:outlineLvl w:val="5"/>
    </w:pPr>
    <w:rPr>
      <w:rFonts w:asciiTheme="majorHAnsi" w:eastAsiaTheme="majorEastAsia" w:hAnsiTheme="majorHAnsi" w:cstheme="majorBidi"/>
      <w:i/>
      <w:iCs/>
      <w:color w:val="004354" w:themeColor="accent1" w:themeShade="7F"/>
    </w:rPr>
  </w:style>
  <w:style w:type="paragraph" w:styleId="Rubrik7">
    <w:name w:val="heading 7"/>
    <w:basedOn w:val="Normal"/>
    <w:next w:val="Normal"/>
    <w:link w:val="Rubrik7Char"/>
    <w:semiHidden/>
    <w:rsid w:val="00CE656F"/>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CE656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CE65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next w:val="Normal"/>
    <w:link w:val="SidhuvudChar"/>
    <w:uiPriority w:val="99"/>
    <w:rsid w:val="002D49E9"/>
    <w:pPr>
      <w:spacing w:before="0" w:line="240" w:lineRule="auto"/>
      <w:jc w:val="right"/>
    </w:pPr>
    <w:rPr>
      <w:rFonts w:cs="Arial"/>
      <w:sz w:val="20"/>
      <w:szCs w:val="13"/>
    </w:rPr>
  </w:style>
  <w:style w:type="paragraph" w:styleId="Sidfot">
    <w:name w:val="footer"/>
    <w:basedOn w:val="Normal"/>
    <w:semiHidden/>
    <w:rsid w:val="002F0121"/>
    <w:pPr>
      <w:spacing w:before="0"/>
    </w:pPr>
    <w:rPr>
      <w:sz w:val="12"/>
      <w:szCs w:val="10"/>
    </w:rPr>
  </w:style>
  <w:style w:type="character" w:styleId="Hyperlnk">
    <w:name w:val="Hyperlink"/>
    <w:basedOn w:val="Standardstycketeckensnitt"/>
    <w:uiPriority w:val="99"/>
    <w:semiHidden/>
    <w:rsid w:val="002F0121"/>
    <w:rPr>
      <w:color w:val="0000FF"/>
      <w:u w:val="single"/>
    </w:rPr>
  </w:style>
  <w:style w:type="character" w:styleId="Sidnummer">
    <w:name w:val="page number"/>
    <w:basedOn w:val="Standardstycketeckensnitt"/>
    <w:rsid w:val="002F0121"/>
    <w:rPr>
      <w:rFonts w:ascii="Garamond" w:hAnsi="Garamond"/>
      <w:dstrike w:val="0"/>
      <w:sz w:val="20"/>
      <w:szCs w:val="22"/>
      <w:vertAlign w:val="baseline"/>
    </w:rPr>
  </w:style>
  <w:style w:type="paragraph" w:customStyle="1" w:styleId="GaramondC6">
    <w:name w:val="GaramondC6"/>
    <w:basedOn w:val="Normal"/>
    <w:next w:val="Normal"/>
    <w:semiHidden/>
    <w:rsid w:val="002F0121"/>
    <w:pPr>
      <w:keepNext/>
      <w:jc w:val="center"/>
    </w:pPr>
    <w:rPr>
      <w:b/>
      <w:caps/>
      <w:spacing w:val="105"/>
      <w:sz w:val="12"/>
    </w:rPr>
  </w:style>
  <w:style w:type="paragraph" w:customStyle="1" w:styleId="GaramondC15">
    <w:name w:val="GaramondC15"/>
    <w:basedOn w:val="Normal"/>
    <w:next w:val="Normal"/>
    <w:semiHidden/>
    <w:rsid w:val="002F0121"/>
    <w:pPr>
      <w:keepNext/>
      <w:jc w:val="center"/>
    </w:pPr>
    <w:rPr>
      <w:b/>
      <w:caps/>
      <w:spacing w:val="260"/>
      <w:sz w:val="30"/>
    </w:rPr>
  </w:style>
  <w:style w:type="paragraph" w:customStyle="1" w:styleId="GaramondC7">
    <w:name w:val="GaramondC7"/>
    <w:basedOn w:val="Normal"/>
    <w:next w:val="Normal"/>
    <w:semiHidden/>
    <w:rsid w:val="002F0121"/>
    <w:pPr>
      <w:spacing w:line="160" w:lineRule="exact"/>
      <w:jc w:val="center"/>
    </w:pPr>
    <w:rPr>
      <w:b/>
      <w:caps/>
      <w:spacing w:val="10"/>
      <w:sz w:val="14"/>
    </w:rPr>
  </w:style>
  <w:style w:type="paragraph" w:customStyle="1" w:styleId="GaramondV6">
    <w:name w:val="GaramondV6"/>
    <w:basedOn w:val="Normal"/>
    <w:semiHidden/>
    <w:rsid w:val="002F0121"/>
    <w:pPr>
      <w:spacing w:line="160" w:lineRule="exact"/>
    </w:pPr>
    <w:rPr>
      <w:b/>
      <w:caps/>
      <w:sz w:val="12"/>
    </w:rPr>
  </w:style>
  <w:style w:type="paragraph" w:customStyle="1" w:styleId="GaramondC11">
    <w:name w:val="GaramondC11"/>
    <w:basedOn w:val="Sidhuvud"/>
    <w:next w:val="Sidhuvud"/>
    <w:semiHidden/>
    <w:rsid w:val="002F0121"/>
    <w:pPr>
      <w:jc w:val="center"/>
    </w:pPr>
    <w:rPr>
      <w:b/>
      <w:caps/>
      <w:spacing w:val="160"/>
      <w:sz w:val="22"/>
    </w:rPr>
  </w:style>
  <w:style w:type="character" w:styleId="AnvndHyperlnk">
    <w:name w:val="FollowedHyperlink"/>
    <w:basedOn w:val="Standardstycketeckensnitt"/>
    <w:semiHidden/>
    <w:rsid w:val="002F0121"/>
    <w:rPr>
      <w:color w:val="800080"/>
      <w:u w:val="single"/>
    </w:rPr>
  </w:style>
  <w:style w:type="paragraph" w:customStyle="1" w:styleId="Avslut">
    <w:name w:val="Avslut"/>
    <w:basedOn w:val="Rubrik1"/>
    <w:semiHidden/>
    <w:rsid w:val="002F0121"/>
  </w:style>
  <w:style w:type="paragraph" w:styleId="Normaltindrag">
    <w:name w:val="Normal Indent"/>
    <w:basedOn w:val="Normal"/>
    <w:uiPriority w:val="3"/>
    <w:qFormat/>
    <w:rsid w:val="002F0121"/>
    <w:pPr>
      <w:ind w:left="851"/>
    </w:pPr>
  </w:style>
  <w:style w:type="paragraph" w:styleId="Innehll1">
    <w:name w:val="toc 1"/>
    <w:basedOn w:val="Normal"/>
    <w:next w:val="Normal"/>
    <w:uiPriority w:val="39"/>
    <w:rsid w:val="00543DC8"/>
    <w:pPr>
      <w:tabs>
        <w:tab w:val="left" w:pos="567"/>
        <w:tab w:val="right" w:leader="dot" w:pos="8505"/>
      </w:tabs>
      <w:spacing w:before="60" w:line="240" w:lineRule="auto"/>
      <w:ind w:left="567" w:hanging="567"/>
    </w:pPr>
    <w:rPr>
      <w:rFonts w:ascii="Arial Narrow" w:hAnsi="Arial Narrow"/>
      <w:noProof/>
      <w:color w:val="262626" w:themeColor="text1" w:themeTint="D9"/>
      <w:sz w:val="26"/>
      <w:szCs w:val="20"/>
    </w:rPr>
  </w:style>
  <w:style w:type="paragraph" w:styleId="Innehll2">
    <w:name w:val="toc 2"/>
    <w:basedOn w:val="Normal"/>
    <w:next w:val="Normal"/>
    <w:uiPriority w:val="39"/>
    <w:rsid w:val="00543DC8"/>
    <w:pPr>
      <w:tabs>
        <w:tab w:val="left" w:pos="567"/>
        <w:tab w:val="right" w:leader="dot" w:pos="8505"/>
      </w:tabs>
      <w:spacing w:before="0" w:line="240" w:lineRule="auto"/>
      <w:ind w:left="1134" w:hanging="567"/>
    </w:pPr>
    <w:rPr>
      <w:rFonts w:ascii="Arial Narrow" w:hAnsi="Arial Narrow"/>
      <w:color w:val="262626" w:themeColor="text1" w:themeTint="D9"/>
      <w:szCs w:val="18"/>
    </w:rPr>
  </w:style>
  <w:style w:type="paragraph" w:styleId="Innehll3">
    <w:name w:val="toc 3"/>
    <w:basedOn w:val="Normal"/>
    <w:next w:val="Normal"/>
    <w:uiPriority w:val="39"/>
    <w:rsid w:val="00543DC8"/>
    <w:pPr>
      <w:tabs>
        <w:tab w:val="left" w:pos="567"/>
        <w:tab w:val="right" w:leader="dot" w:pos="8505"/>
      </w:tabs>
      <w:spacing w:before="0" w:line="240" w:lineRule="auto"/>
      <w:ind w:left="1701" w:hanging="567"/>
    </w:pPr>
    <w:rPr>
      <w:rFonts w:ascii="Arial Narrow" w:hAnsi="Arial Narrow"/>
      <w:color w:val="262626" w:themeColor="text1" w:themeTint="D9"/>
      <w:sz w:val="22"/>
      <w:szCs w:val="18"/>
    </w:rPr>
  </w:style>
  <w:style w:type="paragraph" w:customStyle="1" w:styleId="a-lista">
    <w:name w:val="a-lista"/>
    <w:basedOn w:val="Normal"/>
    <w:uiPriority w:val="3"/>
    <w:qFormat/>
    <w:rsid w:val="0073391F"/>
    <w:pPr>
      <w:numPr>
        <w:numId w:val="13"/>
      </w:numPr>
    </w:pPr>
    <w:rPr>
      <w:rFonts w:eastAsiaTheme="minorHAnsi" w:cstheme="minorBidi"/>
      <w:szCs w:val="24"/>
    </w:rPr>
  </w:style>
  <w:style w:type="paragraph" w:customStyle="1" w:styleId="i-lista">
    <w:name w:val="i-lista"/>
    <w:basedOn w:val="Normal"/>
    <w:uiPriority w:val="3"/>
    <w:qFormat/>
    <w:rsid w:val="001C4F19"/>
    <w:pPr>
      <w:numPr>
        <w:numId w:val="14"/>
      </w:numPr>
    </w:pPr>
    <w:rPr>
      <w:rFonts w:eastAsiaTheme="minorHAnsi" w:cstheme="minorBidi"/>
      <w:szCs w:val="24"/>
    </w:rPr>
  </w:style>
  <w:style w:type="paragraph" w:customStyle="1" w:styleId="Nr-Rubrik3">
    <w:name w:val="Nr-Rubrik3"/>
    <w:basedOn w:val="Normal"/>
    <w:next w:val="Normaltindrag"/>
    <w:qFormat/>
    <w:rsid w:val="00543DC8"/>
    <w:pPr>
      <w:keepNext/>
      <w:numPr>
        <w:ilvl w:val="2"/>
        <w:numId w:val="18"/>
      </w:numPr>
      <w:spacing w:before="240"/>
      <w:outlineLvl w:val="2"/>
    </w:pPr>
    <w:rPr>
      <w:rFonts w:ascii="Arial Narrow" w:eastAsiaTheme="minorHAnsi" w:hAnsi="Arial Narrow" w:cstheme="minorBidi"/>
      <w:color w:val="262626" w:themeColor="text1" w:themeTint="D9"/>
      <w:sz w:val="22"/>
      <w:szCs w:val="24"/>
    </w:rPr>
  </w:style>
  <w:style w:type="paragraph" w:styleId="Numreradlista">
    <w:name w:val="List Number"/>
    <w:basedOn w:val="Normal"/>
    <w:uiPriority w:val="8"/>
    <w:qFormat/>
    <w:rsid w:val="0073391F"/>
    <w:pPr>
      <w:numPr>
        <w:numId w:val="15"/>
      </w:numPr>
    </w:pPr>
  </w:style>
  <w:style w:type="paragraph" w:styleId="Numreradlista2">
    <w:name w:val="List Number 2"/>
    <w:basedOn w:val="Normal"/>
    <w:semiHidden/>
    <w:rsid w:val="0051519D"/>
    <w:pPr>
      <w:numPr>
        <w:numId w:val="1"/>
      </w:numPr>
    </w:pPr>
  </w:style>
  <w:style w:type="paragraph" w:styleId="Fotnotstext">
    <w:name w:val="footnote text"/>
    <w:basedOn w:val="Normal"/>
    <w:semiHidden/>
    <w:rsid w:val="002F0121"/>
    <w:pPr>
      <w:spacing w:before="60" w:line="240" w:lineRule="auto"/>
    </w:pPr>
    <w:rPr>
      <w:sz w:val="20"/>
      <w:szCs w:val="20"/>
    </w:rPr>
  </w:style>
  <w:style w:type="paragraph" w:styleId="Underrubrik">
    <w:name w:val="Subtitle"/>
    <w:basedOn w:val="Normal"/>
    <w:semiHidden/>
    <w:rsid w:val="004B07A3"/>
    <w:pPr>
      <w:spacing w:after="60"/>
      <w:jc w:val="center"/>
      <w:outlineLvl w:val="1"/>
    </w:pPr>
    <w:rPr>
      <w:rFonts w:ascii="Arial" w:hAnsi="Arial" w:cs="Arial"/>
    </w:rPr>
  </w:style>
  <w:style w:type="paragraph" w:customStyle="1" w:styleId="SNR-Rubrik4">
    <w:name w:val="SNR-Rubrik4"/>
    <w:basedOn w:val="Rubrik4"/>
    <w:next w:val="Normaltindrag"/>
    <w:semiHidden/>
    <w:rsid w:val="002F0121"/>
    <w:pPr>
      <w:numPr>
        <w:ilvl w:val="3"/>
        <w:numId w:val="3"/>
      </w:numPr>
    </w:pPr>
    <w:rPr>
      <w:rFonts w:ascii="Garamond" w:hAnsi="Garamond"/>
      <w:sz w:val="24"/>
    </w:rPr>
  </w:style>
  <w:style w:type="paragraph" w:customStyle="1" w:styleId="Dokumentrubrik">
    <w:name w:val="Dokumentrubrik"/>
    <w:basedOn w:val="Normal"/>
    <w:next w:val="Normal"/>
    <w:uiPriority w:val="1"/>
    <w:qFormat/>
    <w:rsid w:val="00543DC8"/>
    <w:pPr>
      <w:keepNext/>
      <w:widowControl w:val="0"/>
      <w:spacing w:after="240"/>
    </w:pPr>
    <w:rPr>
      <w:rFonts w:ascii="Arial Narrow" w:hAnsi="Arial Narrow"/>
      <w:caps/>
      <w:color w:val="262626" w:themeColor="text1" w:themeTint="D9"/>
      <w:sz w:val="26"/>
    </w:rPr>
  </w:style>
  <w:style w:type="paragraph" w:customStyle="1" w:styleId="Nr-Rubrik4">
    <w:name w:val="Nr-Rubrik 4"/>
    <w:basedOn w:val="Nr-Rubrik3"/>
    <w:semiHidden/>
    <w:rsid w:val="00C922EE"/>
    <w:pPr>
      <w:numPr>
        <w:ilvl w:val="3"/>
      </w:numPr>
    </w:pPr>
  </w:style>
  <w:style w:type="paragraph" w:customStyle="1" w:styleId="Nr-Rubrik1">
    <w:name w:val="Nr-Rubrik1"/>
    <w:basedOn w:val="Normal"/>
    <w:next w:val="Normaltindrag"/>
    <w:qFormat/>
    <w:rsid w:val="00543DC8"/>
    <w:pPr>
      <w:keepNext/>
      <w:numPr>
        <w:numId w:val="18"/>
      </w:numPr>
      <w:spacing w:before="320"/>
      <w:outlineLvl w:val="0"/>
    </w:pPr>
    <w:rPr>
      <w:rFonts w:ascii="Arial Narrow" w:eastAsiaTheme="minorHAnsi" w:hAnsi="Arial Narrow" w:cstheme="minorBidi"/>
      <w:color w:val="262626" w:themeColor="text1" w:themeTint="D9"/>
      <w:sz w:val="26"/>
      <w:szCs w:val="24"/>
    </w:rPr>
  </w:style>
  <w:style w:type="paragraph" w:customStyle="1" w:styleId="Nr-Rubrik2">
    <w:name w:val="Nr-Rubrik2"/>
    <w:basedOn w:val="Nr-Rubrik1"/>
    <w:next w:val="Normaltindrag"/>
    <w:qFormat/>
    <w:rsid w:val="00543DC8"/>
    <w:pPr>
      <w:numPr>
        <w:ilvl w:val="1"/>
      </w:numPr>
      <w:spacing w:before="280"/>
      <w:outlineLvl w:val="1"/>
    </w:pPr>
    <w:rPr>
      <w:sz w:val="24"/>
    </w:rPr>
  </w:style>
  <w:style w:type="paragraph" w:styleId="Dokumentversikt">
    <w:name w:val="Document Map"/>
    <w:basedOn w:val="Normal"/>
    <w:semiHidden/>
    <w:rsid w:val="002F0121"/>
    <w:pPr>
      <w:framePr w:wrap="around" w:vAnchor="text" w:hAnchor="text" w:y="1"/>
      <w:shd w:val="clear" w:color="auto" w:fill="000080"/>
    </w:pPr>
    <w:rPr>
      <w:rFonts w:ascii="Arial Narrow" w:hAnsi="Arial Narrow" w:cs="Tahoma"/>
      <w:color w:val="0000FF"/>
      <w:sz w:val="18"/>
      <w:szCs w:val="18"/>
    </w:rPr>
  </w:style>
  <w:style w:type="character" w:styleId="Fotnotsreferens">
    <w:name w:val="footnote reference"/>
    <w:basedOn w:val="Standardstycketeckensnitt"/>
    <w:semiHidden/>
    <w:rsid w:val="002F0121"/>
    <w:rPr>
      <w:vertAlign w:val="superscript"/>
    </w:rPr>
  </w:style>
  <w:style w:type="paragraph" w:customStyle="1" w:styleId="Adress">
    <w:name w:val="Adress"/>
    <w:basedOn w:val="Normal"/>
    <w:qFormat/>
    <w:rsid w:val="002F0121"/>
    <w:pPr>
      <w:spacing w:before="0"/>
    </w:pPr>
  </w:style>
  <w:style w:type="paragraph" w:styleId="Numreradlista3">
    <w:name w:val="List Number 3"/>
    <w:basedOn w:val="Normal"/>
    <w:semiHidden/>
    <w:rsid w:val="0051519D"/>
    <w:pPr>
      <w:numPr>
        <w:numId w:val="2"/>
      </w:numPr>
    </w:pPr>
  </w:style>
  <w:style w:type="numbering" w:customStyle="1" w:styleId="NumRubrik">
    <w:name w:val="NumRubrik"/>
    <w:uiPriority w:val="99"/>
    <w:rsid w:val="0073391F"/>
    <w:pPr>
      <w:numPr>
        <w:numId w:val="4"/>
      </w:numPr>
    </w:pPr>
  </w:style>
  <w:style w:type="paragraph" w:customStyle="1" w:styleId="Styckenr11">
    <w:name w:val="Styckenr 1.1"/>
    <w:basedOn w:val="Nr-Rubrik2"/>
    <w:uiPriority w:val="10"/>
    <w:qFormat/>
    <w:rsid w:val="001C4F19"/>
    <w:pPr>
      <w:keepNext w:val="0"/>
      <w:spacing w:before="160"/>
    </w:pPr>
    <w:rPr>
      <w:rFonts w:ascii="Garamond" w:hAnsi="Garamond"/>
    </w:rPr>
  </w:style>
  <w:style w:type="paragraph" w:customStyle="1" w:styleId="Styckenr111">
    <w:name w:val="Styckenr 1.1.1"/>
    <w:basedOn w:val="Nr-Rubrik3"/>
    <w:uiPriority w:val="11"/>
    <w:qFormat/>
    <w:rsid w:val="001C4F19"/>
    <w:pPr>
      <w:keepNext w:val="0"/>
      <w:spacing w:before="160"/>
    </w:pPr>
    <w:rPr>
      <w:rFonts w:ascii="Garamond" w:hAnsi="Garamond"/>
      <w:sz w:val="24"/>
    </w:rPr>
  </w:style>
  <w:style w:type="paragraph" w:customStyle="1" w:styleId="Styckenr1111">
    <w:name w:val="Styckenr 1.1.1.1"/>
    <w:basedOn w:val="Nr-Rubrik4"/>
    <w:uiPriority w:val="12"/>
    <w:qFormat/>
    <w:rsid w:val="001C4F19"/>
    <w:pPr>
      <w:keepNext w:val="0"/>
      <w:spacing w:before="160"/>
    </w:pPr>
    <w:rPr>
      <w:rFonts w:ascii="Garamond" w:hAnsi="Garamond"/>
      <w:sz w:val="24"/>
    </w:rPr>
  </w:style>
  <w:style w:type="paragraph" w:customStyle="1" w:styleId="Brevrubrik">
    <w:name w:val="Brevrubrik"/>
    <w:basedOn w:val="Normal"/>
    <w:next w:val="Normal"/>
    <w:uiPriority w:val="1"/>
    <w:semiHidden/>
    <w:rsid w:val="002F0121"/>
    <w:pPr>
      <w:spacing w:before="280"/>
    </w:pPr>
    <w:rPr>
      <w:rFonts w:ascii="Century Gothic" w:hAnsi="Century Gothic"/>
      <w:sz w:val="22"/>
    </w:rPr>
  </w:style>
  <w:style w:type="paragraph" w:customStyle="1" w:styleId="GaramondC12">
    <w:name w:val="GaramondC12"/>
    <w:basedOn w:val="GaramondC11"/>
    <w:next w:val="Normal"/>
    <w:semiHidden/>
    <w:rsid w:val="002F0121"/>
    <w:rPr>
      <w:spacing w:val="200"/>
      <w:sz w:val="24"/>
    </w:rPr>
  </w:style>
  <w:style w:type="paragraph" w:customStyle="1" w:styleId="GaramondC17">
    <w:name w:val="GaramondC17"/>
    <w:basedOn w:val="Normal"/>
    <w:next w:val="Normal"/>
    <w:semiHidden/>
    <w:rsid w:val="002F0121"/>
    <w:pPr>
      <w:keepNext/>
      <w:spacing w:line="240" w:lineRule="auto"/>
      <w:jc w:val="center"/>
    </w:pPr>
    <w:rPr>
      <w:b/>
      <w:caps/>
      <w:spacing w:val="314"/>
      <w:sz w:val="34"/>
    </w:rPr>
  </w:style>
  <w:style w:type="paragraph" w:customStyle="1" w:styleId="GaramondC8">
    <w:name w:val="GaramondC8"/>
    <w:basedOn w:val="Normal"/>
    <w:next w:val="Normal"/>
    <w:semiHidden/>
    <w:rsid w:val="002F0121"/>
    <w:pPr>
      <w:keepNext/>
      <w:spacing w:line="200" w:lineRule="exact"/>
      <w:jc w:val="center"/>
    </w:pPr>
    <w:rPr>
      <w:b/>
      <w:caps/>
      <w:spacing w:val="105"/>
      <w:sz w:val="16"/>
    </w:rPr>
  </w:style>
  <w:style w:type="paragraph" w:customStyle="1" w:styleId="GaramondC9">
    <w:name w:val="GaramondC9"/>
    <w:basedOn w:val="Normal"/>
    <w:next w:val="Normal"/>
    <w:semiHidden/>
    <w:rsid w:val="002F0121"/>
    <w:pPr>
      <w:spacing w:line="220" w:lineRule="exact"/>
      <w:jc w:val="center"/>
    </w:pPr>
    <w:rPr>
      <w:b/>
      <w:caps/>
      <w:sz w:val="18"/>
    </w:rPr>
  </w:style>
  <w:style w:type="paragraph" w:styleId="Innehll4">
    <w:name w:val="toc 4"/>
    <w:basedOn w:val="Normal"/>
    <w:next w:val="Normal"/>
    <w:autoRedefine/>
    <w:semiHidden/>
    <w:rsid w:val="002F0121"/>
    <w:pPr>
      <w:spacing w:after="100"/>
      <w:ind w:left="720"/>
    </w:pPr>
  </w:style>
  <w:style w:type="paragraph" w:styleId="Innehll5">
    <w:name w:val="toc 5"/>
    <w:basedOn w:val="Normal"/>
    <w:next w:val="Normal"/>
    <w:autoRedefine/>
    <w:semiHidden/>
    <w:rsid w:val="002F0121"/>
    <w:pPr>
      <w:spacing w:after="100"/>
      <w:ind w:left="960"/>
    </w:pPr>
  </w:style>
  <w:style w:type="paragraph" w:styleId="Innehll6">
    <w:name w:val="toc 6"/>
    <w:basedOn w:val="Normal"/>
    <w:next w:val="Normal"/>
    <w:autoRedefine/>
    <w:semiHidden/>
    <w:rsid w:val="002F0121"/>
    <w:pPr>
      <w:spacing w:after="100"/>
      <w:ind w:left="1200"/>
    </w:pPr>
  </w:style>
  <w:style w:type="paragraph" w:styleId="Innehll7">
    <w:name w:val="toc 7"/>
    <w:basedOn w:val="Normal"/>
    <w:next w:val="Normal"/>
    <w:autoRedefine/>
    <w:semiHidden/>
    <w:rsid w:val="002F0121"/>
    <w:pPr>
      <w:spacing w:after="100"/>
      <w:ind w:left="1440"/>
    </w:pPr>
  </w:style>
  <w:style w:type="paragraph" w:styleId="Innehll8">
    <w:name w:val="toc 8"/>
    <w:basedOn w:val="Normal"/>
    <w:next w:val="Normal"/>
    <w:autoRedefine/>
    <w:semiHidden/>
    <w:rsid w:val="002F0121"/>
    <w:pPr>
      <w:spacing w:after="100"/>
      <w:ind w:left="1680"/>
    </w:pPr>
  </w:style>
  <w:style w:type="paragraph" w:styleId="Innehll9">
    <w:name w:val="toc 9"/>
    <w:basedOn w:val="Normal"/>
    <w:next w:val="Normal"/>
    <w:autoRedefine/>
    <w:semiHidden/>
    <w:rsid w:val="002F0121"/>
    <w:pPr>
      <w:spacing w:after="100"/>
      <w:ind w:left="1920"/>
    </w:pPr>
  </w:style>
  <w:style w:type="numbering" w:customStyle="1" w:styleId="Styckenummer">
    <w:name w:val="Styckenummer"/>
    <w:uiPriority w:val="99"/>
    <w:rsid w:val="002F0121"/>
  </w:style>
  <w:style w:type="paragraph" w:customStyle="1" w:styleId="Tel">
    <w:name w:val="Tel"/>
    <w:basedOn w:val="Normal"/>
    <w:uiPriority w:val="3"/>
    <w:semiHidden/>
    <w:rsid w:val="002F0121"/>
    <w:pPr>
      <w:spacing w:line="240" w:lineRule="auto"/>
    </w:pPr>
    <w:rPr>
      <w:sz w:val="18"/>
      <w:lang w:val="fr-FR"/>
    </w:rPr>
  </w:style>
  <w:style w:type="paragraph" w:customStyle="1" w:styleId="Titel">
    <w:name w:val="Titel"/>
    <w:basedOn w:val="Normal"/>
    <w:uiPriority w:val="3"/>
    <w:semiHidden/>
    <w:rsid w:val="002F0121"/>
    <w:pPr>
      <w:spacing w:before="0" w:line="240" w:lineRule="auto"/>
    </w:pPr>
    <w:rPr>
      <w:sz w:val="18"/>
      <w:szCs w:val="18"/>
    </w:rPr>
  </w:style>
  <w:style w:type="table" w:styleId="Tabellrutnt">
    <w:name w:val="Table Grid"/>
    <w:basedOn w:val="Normaltabell"/>
    <w:uiPriority w:val="39"/>
    <w:rsid w:val="00653C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gtext">
    <w:name w:val="Balloon Text"/>
    <w:basedOn w:val="Normal"/>
    <w:link w:val="BallongtextChar"/>
    <w:semiHidden/>
    <w:rsid w:val="009D5F7A"/>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rsid w:val="009D5F7A"/>
    <w:rPr>
      <w:rFonts w:ascii="Tahoma" w:hAnsi="Tahoma" w:cs="Tahoma"/>
      <w:sz w:val="16"/>
      <w:szCs w:val="16"/>
      <w:lang w:eastAsia="en-US"/>
    </w:rPr>
  </w:style>
  <w:style w:type="character" w:customStyle="1" w:styleId="SidhuvudChar">
    <w:name w:val="Sidhuvud Char"/>
    <w:basedOn w:val="Standardstycketeckensnitt"/>
    <w:link w:val="Sidhuvud"/>
    <w:uiPriority w:val="99"/>
    <w:rsid w:val="0025455F"/>
    <w:rPr>
      <w:rFonts w:cs="Arial"/>
      <w:sz w:val="20"/>
      <w:szCs w:val="13"/>
      <w:lang w:eastAsia="en-US"/>
    </w:rPr>
  </w:style>
  <w:style w:type="paragraph" w:styleId="Adress-brev">
    <w:name w:val="envelope address"/>
    <w:basedOn w:val="Normal"/>
    <w:semiHidden/>
    <w:rsid w:val="00CE656F"/>
    <w:pPr>
      <w:framePr w:w="7938" w:h="1984" w:hRule="exact" w:hSpace="141" w:wrap="auto" w:hAnchor="page" w:xAlign="center" w:yAlign="bottom"/>
      <w:spacing w:before="0" w:line="240" w:lineRule="auto"/>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semiHidden/>
    <w:rsid w:val="00CE656F"/>
    <w:pPr>
      <w:spacing w:before="0" w:line="240" w:lineRule="auto"/>
    </w:pPr>
  </w:style>
  <w:style w:type="character" w:customStyle="1" w:styleId="AnteckningsrubrikChar">
    <w:name w:val="Anteckningsrubrik Char"/>
    <w:basedOn w:val="Standardstycketeckensnitt"/>
    <w:link w:val="Anteckningsrubrik"/>
    <w:rsid w:val="00CE656F"/>
    <w:rPr>
      <w:szCs w:val="22"/>
      <w:lang w:eastAsia="en-US"/>
    </w:rPr>
  </w:style>
  <w:style w:type="paragraph" w:styleId="Avslutandetext">
    <w:name w:val="Closing"/>
    <w:basedOn w:val="Normal"/>
    <w:link w:val="AvslutandetextChar"/>
    <w:semiHidden/>
    <w:rsid w:val="00CE656F"/>
    <w:pPr>
      <w:spacing w:before="0" w:line="240" w:lineRule="auto"/>
      <w:ind w:left="4252"/>
    </w:pPr>
  </w:style>
  <w:style w:type="character" w:customStyle="1" w:styleId="AvslutandetextChar">
    <w:name w:val="Avslutande text Char"/>
    <w:basedOn w:val="Standardstycketeckensnitt"/>
    <w:link w:val="Avslutandetext"/>
    <w:rsid w:val="00CE656F"/>
    <w:rPr>
      <w:szCs w:val="22"/>
      <w:lang w:eastAsia="en-US"/>
    </w:rPr>
  </w:style>
  <w:style w:type="paragraph" w:styleId="Avsndaradress-brev">
    <w:name w:val="envelope return"/>
    <w:basedOn w:val="Normal"/>
    <w:semiHidden/>
    <w:rsid w:val="00CE656F"/>
    <w:pPr>
      <w:spacing w:before="0" w:line="240" w:lineRule="auto"/>
    </w:pPr>
    <w:rPr>
      <w:rFonts w:asciiTheme="majorHAnsi" w:eastAsiaTheme="majorEastAsia" w:hAnsiTheme="majorHAnsi" w:cstheme="majorBidi"/>
      <w:sz w:val="20"/>
      <w:szCs w:val="20"/>
    </w:rPr>
  </w:style>
  <w:style w:type="paragraph" w:styleId="Beskrivning">
    <w:name w:val="caption"/>
    <w:basedOn w:val="Normal"/>
    <w:next w:val="Normal"/>
    <w:semiHidden/>
    <w:rsid w:val="00CE656F"/>
    <w:pPr>
      <w:spacing w:before="0" w:after="200" w:line="240" w:lineRule="auto"/>
    </w:pPr>
    <w:rPr>
      <w:b/>
      <w:bCs/>
      <w:color w:val="0088A9" w:themeColor="accent1"/>
      <w:sz w:val="18"/>
      <w:szCs w:val="18"/>
    </w:rPr>
  </w:style>
  <w:style w:type="character" w:styleId="Betoning">
    <w:name w:val="Emphasis"/>
    <w:basedOn w:val="Standardstycketeckensnitt"/>
    <w:semiHidden/>
    <w:rsid w:val="00CE656F"/>
    <w:rPr>
      <w:i/>
      <w:iCs/>
    </w:rPr>
  </w:style>
  <w:style w:type="character" w:styleId="Bokenstitel">
    <w:name w:val="Book Title"/>
    <w:basedOn w:val="Standardstycketeckensnitt"/>
    <w:uiPriority w:val="33"/>
    <w:semiHidden/>
    <w:rsid w:val="00CE656F"/>
    <w:rPr>
      <w:b/>
      <w:bCs/>
      <w:smallCaps/>
      <w:spacing w:val="5"/>
    </w:rPr>
  </w:style>
  <w:style w:type="paragraph" w:styleId="Brdtext">
    <w:name w:val="Body Text"/>
    <w:basedOn w:val="Normal"/>
    <w:link w:val="BrdtextChar"/>
    <w:semiHidden/>
    <w:rsid w:val="00CE656F"/>
    <w:pPr>
      <w:spacing w:after="120"/>
    </w:pPr>
  </w:style>
  <w:style w:type="character" w:customStyle="1" w:styleId="BrdtextChar">
    <w:name w:val="Brödtext Char"/>
    <w:basedOn w:val="Standardstycketeckensnitt"/>
    <w:link w:val="Brdtext"/>
    <w:rsid w:val="00CE656F"/>
    <w:rPr>
      <w:szCs w:val="22"/>
      <w:lang w:eastAsia="en-US"/>
    </w:rPr>
  </w:style>
  <w:style w:type="paragraph" w:styleId="Brdtext2">
    <w:name w:val="Body Text 2"/>
    <w:basedOn w:val="Normal"/>
    <w:link w:val="Brdtext2Char"/>
    <w:semiHidden/>
    <w:rsid w:val="00CE656F"/>
    <w:pPr>
      <w:spacing w:after="120" w:line="480" w:lineRule="auto"/>
    </w:pPr>
  </w:style>
  <w:style w:type="character" w:customStyle="1" w:styleId="Brdtext2Char">
    <w:name w:val="Brödtext 2 Char"/>
    <w:basedOn w:val="Standardstycketeckensnitt"/>
    <w:link w:val="Brdtext2"/>
    <w:rsid w:val="00CE656F"/>
    <w:rPr>
      <w:szCs w:val="22"/>
      <w:lang w:eastAsia="en-US"/>
    </w:rPr>
  </w:style>
  <w:style w:type="paragraph" w:styleId="Brdtext3">
    <w:name w:val="Body Text 3"/>
    <w:basedOn w:val="Normal"/>
    <w:link w:val="Brdtext3Char"/>
    <w:semiHidden/>
    <w:rsid w:val="00CE656F"/>
    <w:pPr>
      <w:spacing w:after="120"/>
    </w:pPr>
    <w:rPr>
      <w:sz w:val="16"/>
      <w:szCs w:val="16"/>
    </w:rPr>
  </w:style>
  <w:style w:type="character" w:customStyle="1" w:styleId="Brdtext3Char">
    <w:name w:val="Brödtext 3 Char"/>
    <w:basedOn w:val="Standardstycketeckensnitt"/>
    <w:link w:val="Brdtext3"/>
    <w:rsid w:val="00CE656F"/>
    <w:rPr>
      <w:sz w:val="16"/>
      <w:szCs w:val="16"/>
      <w:lang w:eastAsia="en-US"/>
    </w:rPr>
  </w:style>
  <w:style w:type="paragraph" w:styleId="Brdtextmedfrstaindrag">
    <w:name w:val="Body Text First Indent"/>
    <w:basedOn w:val="Brdtext"/>
    <w:link w:val="BrdtextmedfrstaindragChar"/>
    <w:semiHidden/>
    <w:rsid w:val="00CE656F"/>
    <w:pPr>
      <w:spacing w:after="0"/>
      <w:ind w:firstLine="360"/>
    </w:pPr>
  </w:style>
  <w:style w:type="character" w:customStyle="1" w:styleId="BrdtextmedfrstaindragChar">
    <w:name w:val="Brödtext med första indrag Char"/>
    <w:basedOn w:val="BrdtextChar"/>
    <w:link w:val="Brdtextmedfrstaindrag"/>
    <w:rsid w:val="00CE656F"/>
    <w:rPr>
      <w:szCs w:val="22"/>
      <w:lang w:eastAsia="en-US"/>
    </w:rPr>
  </w:style>
  <w:style w:type="paragraph" w:styleId="Brdtextmedindrag">
    <w:name w:val="Body Text Indent"/>
    <w:basedOn w:val="Normal"/>
    <w:link w:val="BrdtextmedindragChar"/>
    <w:semiHidden/>
    <w:rsid w:val="00CE656F"/>
    <w:pPr>
      <w:spacing w:after="120"/>
      <w:ind w:left="283"/>
    </w:pPr>
  </w:style>
  <w:style w:type="character" w:customStyle="1" w:styleId="BrdtextmedindragChar">
    <w:name w:val="Brödtext med indrag Char"/>
    <w:basedOn w:val="Standardstycketeckensnitt"/>
    <w:link w:val="Brdtextmedindrag"/>
    <w:rsid w:val="00CE656F"/>
    <w:rPr>
      <w:szCs w:val="22"/>
      <w:lang w:eastAsia="en-US"/>
    </w:rPr>
  </w:style>
  <w:style w:type="paragraph" w:styleId="Brdtextmedfrstaindrag2">
    <w:name w:val="Body Text First Indent 2"/>
    <w:basedOn w:val="Brdtextmedindrag"/>
    <w:link w:val="Brdtextmedfrstaindrag2Char"/>
    <w:semiHidden/>
    <w:rsid w:val="00CE656F"/>
    <w:pPr>
      <w:spacing w:after="0"/>
      <w:ind w:left="360" w:firstLine="360"/>
    </w:pPr>
  </w:style>
  <w:style w:type="character" w:customStyle="1" w:styleId="Brdtextmedfrstaindrag2Char">
    <w:name w:val="Brödtext med första indrag 2 Char"/>
    <w:basedOn w:val="BrdtextmedindragChar"/>
    <w:link w:val="Brdtextmedfrstaindrag2"/>
    <w:rsid w:val="00CE656F"/>
    <w:rPr>
      <w:szCs w:val="22"/>
      <w:lang w:eastAsia="en-US"/>
    </w:rPr>
  </w:style>
  <w:style w:type="paragraph" w:styleId="Brdtextmedindrag2">
    <w:name w:val="Body Text Indent 2"/>
    <w:basedOn w:val="Normal"/>
    <w:link w:val="Brdtextmedindrag2Char"/>
    <w:semiHidden/>
    <w:rsid w:val="00CE656F"/>
    <w:pPr>
      <w:spacing w:after="120" w:line="480" w:lineRule="auto"/>
      <w:ind w:left="283"/>
    </w:pPr>
  </w:style>
  <w:style w:type="character" w:customStyle="1" w:styleId="Brdtextmedindrag2Char">
    <w:name w:val="Brödtext med indrag 2 Char"/>
    <w:basedOn w:val="Standardstycketeckensnitt"/>
    <w:link w:val="Brdtextmedindrag2"/>
    <w:rsid w:val="00CE656F"/>
    <w:rPr>
      <w:szCs w:val="22"/>
      <w:lang w:eastAsia="en-US"/>
    </w:rPr>
  </w:style>
  <w:style w:type="paragraph" w:styleId="Brdtextmedindrag3">
    <w:name w:val="Body Text Indent 3"/>
    <w:basedOn w:val="Normal"/>
    <w:link w:val="Brdtextmedindrag3Char"/>
    <w:semiHidden/>
    <w:rsid w:val="00CE656F"/>
    <w:pPr>
      <w:spacing w:after="120"/>
      <w:ind w:left="283"/>
    </w:pPr>
    <w:rPr>
      <w:sz w:val="16"/>
      <w:szCs w:val="16"/>
    </w:rPr>
  </w:style>
  <w:style w:type="character" w:customStyle="1" w:styleId="Brdtextmedindrag3Char">
    <w:name w:val="Brödtext med indrag 3 Char"/>
    <w:basedOn w:val="Standardstycketeckensnitt"/>
    <w:link w:val="Brdtextmedindrag3"/>
    <w:rsid w:val="00CE656F"/>
    <w:rPr>
      <w:sz w:val="16"/>
      <w:szCs w:val="16"/>
      <w:lang w:eastAsia="en-US"/>
    </w:rPr>
  </w:style>
  <w:style w:type="paragraph" w:styleId="Citat">
    <w:name w:val="Quote"/>
    <w:basedOn w:val="Normal"/>
    <w:next w:val="Normal"/>
    <w:link w:val="CitatChar"/>
    <w:uiPriority w:val="29"/>
    <w:semiHidden/>
    <w:rsid w:val="00CE656F"/>
    <w:rPr>
      <w:i/>
      <w:iCs/>
      <w:color w:val="000000" w:themeColor="text1"/>
    </w:rPr>
  </w:style>
  <w:style w:type="character" w:customStyle="1" w:styleId="CitatChar">
    <w:name w:val="Citat Char"/>
    <w:basedOn w:val="Standardstycketeckensnitt"/>
    <w:link w:val="Citat"/>
    <w:uiPriority w:val="29"/>
    <w:rsid w:val="00CE656F"/>
    <w:rPr>
      <w:i/>
      <w:iCs/>
      <w:color w:val="000000" w:themeColor="text1"/>
      <w:szCs w:val="22"/>
      <w:lang w:eastAsia="en-US"/>
    </w:rPr>
  </w:style>
  <w:style w:type="paragraph" w:styleId="Citatfrteckning">
    <w:name w:val="table of authorities"/>
    <w:basedOn w:val="Normal"/>
    <w:next w:val="Normal"/>
    <w:semiHidden/>
    <w:rsid w:val="00CE656F"/>
    <w:pPr>
      <w:ind w:left="240" w:hanging="240"/>
    </w:pPr>
  </w:style>
  <w:style w:type="paragraph" w:styleId="Citatfrteckningsrubrik">
    <w:name w:val="toa heading"/>
    <w:basedOn w:val="Normal"/>
    <w:next w:val="Normal"/>
    <w:semiHidden/>
    <w:rsid w:val="00CE656F"/>
    <w:pPr>
      <w:spacing w:before="120"/>
    </w:pPr>
    <w:rPr>
      <w:rFonts w:asciiTheme="majorHAnsi" w:eastAsiaTheme="majorEastAsia" w:hAnsiTheme="majorHAnsi" w:cstheme="majorBidi"/>
      <w:b/>
      <w:bCs/>
      <w:szCs w:val="24"/>
    </w:rPr>
  </w:style>
  <w:style w:type="paragraph" w:styleId="Datum">
    <w:name w:val="Date"/>
    <w:basedOn w:val="Normal"/>
    <w:next w:val="Normal"/>
    <w:link w:val="DatumChar"/>
    <w:semiHidden/>
    <w:rsid w:val="00CE656F"/>
  </w:style>
  <w:style w:type="character" w:customStyle="1" w:styleId="DatumChar">
    <w:name w:val="Datum Char"/>
    <w:basedOn w:val="Standardstycketeckensnitt"/>
    <w:link w:val="Datum"/>
    <w:rsid w:val="00CE656F"/>
    <w:rPr>
      <w:szCs w:val="22"/>
      <w:lang w:eastAsia="en-US"/>
    </w:rPr>
  </w:style>
  <w:style w:type="character" w:styleId="Diskretbetoning">
    <w:name w:val="Subtle Emphasis"/>
    <w:basedOn w:val="Standardstycketeckensnitt"/>
    <w:uiPriority w:val="19"/>
    <w:semiHidden/>
    <w:rsid w:val="00CE656F"/>
    <w:rPr>
      <w:i/>
      <w:iCs/>
      <w:color w:val="808080" w:themeColor="text1" w:themeTint="7F"/>
    </w:rPr>
  </w:style>
  <w:style w:type="character" w:styleId="Diskretreferens">
    <w:name w:val="Subtle Reference"/>
    <w:basedOn w:val="Standardstycketeckensnitt"/>
    <w:uiPriority w:val="31"/>
    <w:semiHidden/>
    <w:rsid w:val="00CE656F"/>
    <w:rPr>
      <w:smallCaps/>
      <w:color w:val="002147" w:themeColor="accent2"/>
      <w:u w:val="single"/>
    </w:rPr>
  </w:style>
  <w:style w:type="paragraph" w:styleId="E-postsignatur">
    <w:name w:val="E-mail Signature"/>
    <w:basedOn w:val="Normal"/>
    <w:link w:val="E-postsignaturChar"/>
    <w:semiHidden/>
    <w:rsid w:val="00CE656F"/>
    <w:pPr>
      <w:spacing w:before="0" w:line="240" w:lineRule="auto"/>
    </w:pPr>
  </w:style>
  <w:style w:type="character" w:customStyle="1" w:styleId="E-postsignaturChar">
    <w:name w:val="E-postsignatur Char"/>
    <w:basedOn w:val="Standardstycketeckensnitt"/>
    <w:link w:val="E-postsignatur"/>
    <w:rsid w:val="00CE656F"/>
    <w:rPr>
      <w:szCs w:val="22"/>
      <w:lang w:eastAsia="en-US"/>
    </w:rPr>
  </w:style>
  <w:style w:type="paragraph" w:styleId="Figurfrteckning">
    <w:name w:val="table of figures"/>
    <w:basedOn w:val="Normal"/>
    <w:next w:val="Normal"/>
    <w:semiHidden/>
    <w:rsid w:val="00CE656F"/>
  </w:style>
  <w:style w:type="paragraph" w:styleId="HTML-adress">
    <w:name w:val="HTML Address"/>
    <w:basedOn w:val="Normal"/>
    <w:link w:val="HTML-adressChar"/>
    <w:semiHidden/>
    <w:rsid w:val="00CE656F"/>
    <w:pPr>
      <w:spacing w:before="0" w:line="240" w:lineRule="auto"/>
    </w:pPr>
    <w:rPr>
      <w:i/>
      <w:iCs/>
    </w:rPr>
  </w:style>
  <w:style w:type="character" w:customStyle="1" w:styleId="HTML-adressChar">
    <w:name w:val="HTML - adress Char"/>
    <w:basedOn w:val="Standardstycketeckensnitt"/>
    <w:link w:val="HTML-adress"/>
    <w:rsid w:val="00CE656F"/>
    <w:rPr>
      <w:i/>
      <w:iCs/>
      <w:szCs w:val="22"/>
      <w:lang w:eastAsia="en-US"/>
    </w:rPr>
  </w:style>
  <w:style w:type="character" w:styleId="HTML-akronym">
    <w:name w:val="HTML Acronym"/>
    <w:basedOn w:val="Standardstycketeckensnitt"/>
    <w:semiHidden/>
    <w:rsid w:val="00CE656F"/>
  </w:style>
  <w:style w:type="character" w:styleId="HTML-citat">
    <w:name w:val="HTML Cite"/>
    <w:basedOn w:val="Standardstycketeckensnitt"/>
    <w:semiHidden/>
    <w:rsid w:val="00CE656F"/>
    <w:rPr>
      <w:i/>
      <w:iCs/>
    </w:rPr>
  </w:style>
  <w:style w:type="character" w:styleId="HTML-definition">
    <w:name w:val="HTML Definition"/>
    <w:basedOn w:val="Standardstycketeckensnitt"/>
    <w:semiHidden/>
    <w:rsid w:val="00CE656F"/>
    <w:rPr>
      <w:i/>
      <w:iCs/>
    </w:rPr>
  </w:style>
  <w:style w:type="character" w:styleId="HTML-exempel">
    <w:name w:val="HTML Sample"/>
    <w:basedOn w:val="Standardstycketeckensnitt"/>
    <w:semiHidden/>
    <w:rsid w:val="00CE656F"/>
    <w:rPr>
      <w:rFonts w:ascii="Consolas" w:hAnsi="Consolas"/>
      <w:sz w:val="24"/>
      <w:szCs w:val="24"/>
    </w:rPr>
  </w:style>
  <w:style w:type="paragraph" w:styleId="HTML-frformaterad">
    <w:name w:val="HTML Preformatted"/>
    <w:basedOn w:val="Normal"/>
    <w:link w:val="HTML-frformateradChar"/>
    <w:semiHidden/>
    <w:rsid w:val="00CE656F"/>
    <w:pPr>
      <w:spacing w:before="0" w:line="240" w:lineRule="auto"/>
    </w:pPr>
    <w:rPr>
      <w:rFonts w:ascii="Consolas" w:hAnsi="Consolas"/>
      <w:sz w:val="20"/>
      <w:szCs w:val="20"/>
    </w:rPr>
  </w:style>
  <w:style w:type="character" w:customStyle="1" w:styleId="HTML-frformateradChar">
    <w:name w:val="HTML - förformaterad Char"/>
    <w:basedOn w:val="Standardstycketeckensnitt"/>
    <w:link w:val="HTML-frformaterad"/>
    <w:rsid w:val="00CE656F"/>
    <w:rPr>
      <w:rFonts w:ascii="Consolas" w:hAnsi="Consolas"/>
      <w:sz w:val="20"/>
      <w:szCs w:val="20"/>
      <w:lang w:eastAsia="en-US"/>
    </w:rPr>
  </w:style>
  <w:style w:type="character" w:styleId="HTML-kod">
    <w:name w:val="HTML Code"/>
    <w:basedOn w:val="Standardstycketeckensnitt"/>
    <w:semiHidden/>
    <w:rsid w:val="00CE656F"/>
    <w:rPr>
      <w:rFonts w:ascii="Consolas" w:hAnsi="Consolas"/>
      <w:sz w:val="20"/>
      <w:szCs w:val="20"/>
    </w:rPr>
  </w:style>
  <w:style w:type="character" w:styleId="HTML-skrivmaskin">
    <w:name w:val="HTML Typewriter"/>
    <w:basedOn w:val="Standardstycketeckensnitt"/>
    <w:semiHidden/>
    <w:rsid w:val="00CE656F"/>
    <w:rPr>
      <w:rFonts w:ascii="Consolas" w:hAnsi="Consolas"/>
      <w:sz w:val="20"/>
      <w:szCs w:val="20"/>
    </w:rPr>
  </w:style>
  <w:style w:type="character" w:styleId="HTML-tangentbord">
    <w:name w:val="HTML Keyboard"/>
    <w:basedOn w:val="Standardstycketeckensnitt"/>
    <w:semiHidden/>
    <w:rsid w:val="00CE656F"/>
    <w:rPr>
      <w:rFonts w:ascii="Consolas" w:hAnsi="Consolas"/>
      <w:sz w:val="20"/>
      <w:szCs w:val="20"/>
    </w:rPr>
  </w:style>
  <w:style w:type="character" w:styleId="HTML-variabel">
    <w:name w:val="HTML Variable"/>
    <w:basedOn w:val="Standardstycketeckensnitt"/>
    <w:semiHidden/>
    <w:rsid w:val="00CE656F"/>
    <w:rPr>
      <w:i/>
      <w:iCs/>
    </w:rPr>
  </w:style>
  <w:style w:type="paragraph" w:styleId="Index1">
    <w:name w:val="index 1"/>
    <w:basedOn w:val="Normal"/>
    <w:next w:val="Normal"/>
    <w:autoRedefine/>
    <w:semiHidden/>
    <w:rsid w:val="00CE656F"/>
    <w:pPr>
      <w:spacing w:before="0" w:line="240" w:lineRule="auto"/>
      <w:ind w:left="240" w:hanging="240"/>
    </w:pPr>
  </w:style>
  <w:style w:type="paragraph" w:styleId="Index2">
    <w:name w:val="index 2"/>
    <w:basedOn w:val="Normal"/>
    <w:next w:val="Normal"/>
    <w:autoRedefine/>
    <w:semiHidden/>
    <w:rsid w:val="00CE656F"/>
    <w:pPr>
      <w:spacing w:before="0" w:line="240" w:lineRule="auto"/>
      <w:ind w:left="480" w:hanging="240"/>
    </w:pPr>
  </w:style>
  <w:style w:type="paragraph" w:styleId="Index3">
    <w:name w:val="index 3"/>
    <w:basedOn w:val="Normal"/>
    <w:next w:val="Normal"/>
    <w:autoRedefine/>
    <w:semiHidden/>
    <w:rsid w:val="00CE656F"/>
    <w:pPr>
      <w:spacing w:before="0" w:line="240" w:lineRule="auto"/>
      <w:ind w:left="720" w:hanging="240"/>
    </w:pPr>
  </w:style>
  <w:style w:type="paragraph" w:styleId="Index4">
    <w:name w:val="index 4"/>
    <w:basedOn w:val="Normal"/>
    <w:next w:val="Normal"/>
    <w:autoRedefine/>
    <w:semiHidden/>
    <w:rsid w:val="00CE656F"/>
    <w:pPr>
      <w:spacing w:before="0" w:line="240" w:lineRule="auto"/>
      <w:ind w:left="960" w:hanging="240"/>
    </w:pPr>
  </w:style>
  <w:style w:type="paragraph" w:styleId="Index5">
    <w:name w:val="index 5"/>
    <w:basedOn w:val="Normal"/>
    <w:next w:val="Normal"/>
    <w:autoRedefine/>
    <w:semiHidden/>
    <w:rsid w:val="00CE656F"/>
    <w:pPr>
      <w:spacing w:before="0" w:line="240" w:lineRule="auto"/>
      <w:ind w:left="1200" w:hanging="240"/>
    </w:pPr>
  </w:style>
  <w:style w:type="paragraph" w:styleId="Index6">
    <w:name w:val="index 6"/>
    <w:basedOn w:val="Normal"/>
    <w:next w:val="Normal"/>
    <w:autoRedefine/>
    <w:semiHidden/>
    <w:rsid w:val="00CE656F"/>
    <w:pPr>
      <w:spacing w:before="0" w:line="240" w:lineRule="auto"/>
      <w:ind w:left="1440" w:hanging="240"/>
    </w:pPr>
  </w:style>
  <w:style w:type="paragraph" w:styleId="Index7">
    <w:name w:val="index 7"/>
    <w:basedOn w:val="Normal"/>
    <w:next w:val="Normal"/>
    <w:autoRedefine/>
    <w:semiHidden/>
    <w:rsid w:val="00CE656F"/>
    <w:pPr>
      <w:spacing w:before="0" w:line="240" w:lineRule="auto"/>
      <w:ind w:left="1680" w:hanging="240"/>
    </w:pPr>
  </w:style>
  <w:style w:type="paragraph" w:styleId="Index8">
    <w:name w:val="index 8"/>
    <w:basedOn w:val="Normal"/>
    <w:next w:val="Normal"/>
    <w:autoRedefine/>
    <w:semiHidden/>
    <w:rsid w:val="00CE656F"/>
    <w:pPr>
      <w:spacing w:before="0" w:line="240" w:lineRule="auto"/>
      <w:ind w:left="1920" w:hanging="240"/>
    </w:pPr>
  </w:style>
  <w:style w:type="paragraph" w:styleId="Index9">
    <w:name w:val="index 9"/>
    <w:basedOn w:val="Normal"/>
    <w:next w:val="Normal"/>
    <w:autoRedefine/>
    <w:semiHidden/>
    <w:rsid w:val="00CE656F"/>
    <w:pPr>
      <w:spacing w:before="0" w:line="240" w:lineRule="auto"/>
      <w:ind w:left="2160" w:hanging="240"/>
    </w:pPr>
  </w:style>
  <w:style w:type="paragraph" w:styleId="Indexrubrik">
    <w:name w:val="index heading"/>
    <w:basedOn w:val="Normal"/>
    <w:next w:val="Index1"/>
    <w:semiHidden/>
    <w:rsid w:val="00CE656F"/>
    <w:rPr>
      <w:rFonts w:asciiTheme="majorHAnsi" w:eastAsiaTheme="majorEastAsia" w:hAnsiTheme="majorHAnsi" w:cstheme="majorBidi"/>
      <w:b/>
      <w:bCs/>
    </w:rPr>
  </w:style>
  <w:style w:type="paragraph" w:styleId="Indragetstycke">
    <w:name w:val="Block Text"/>
    <w:basedOn w:val="Normal"/>
    <w:semiHidden/>
    <w:rsid w:val="00CE656F"/>
    <w:pPr>
      <w:pBdr>
        <w:top w:val="single" w:sz="2" w:space="10" w:color="0088A9" w:themeColor="accent1" w:frame="1"/>
        <w:left w:val="single" w:sz="2" w:space="10" w:color="0088A9" w:themeColor="accent1" w:frame="1"/>
        <w:bottom w:val="single" w:sz="2" w:space="10" w:color="0088A9" w:themeColor="accent1" w:frame="1"/>
        <w:right w:val="single" w:sz="2" w:space="10" w:color="0088A9" w:themeColor="accent1" w:frame="1"/>
      </w:pBdr>
      <w:ind w:left="1152" w:right="1152"/>
    </w:pPr>
    <w:rPr>
      <w:rFonts w:asciiTheme="minorHAnsi" w:eastAsiaTheme="minorEastAsia" w:hAnsiTheme="minorHAnsi" w:cstheme="minorBidi"/>
      <w:i/>
      <w:iCs/>
      <w:color w:val="0088A9" w:themeColor="accent1"/>
    </w:rPr>
  </w:style>
  <w:style w:type="paragraph" w:styleId="Ingetavstnd">
    <w:name w:val="No Spacing"/>
    <w:uiPriority w:val="1"/>
    <w:semiHidden/>
    <w:rsid w:val="00CE656F"/>
    <w:pPr>
      <w:spacing w:before="0" w:line="240" w:lineRule="auto"/>
    </w:pPr>
    <w:rPr>
      <w:szCs w:val="22"/>
      <w:lang w:eastAsia="en-US"/>
    </w:rPr>
  </w:style>
  <w:style w:type="paragraph" w:styleId="Inledning">
    <w:name w:val="Salutation"/>
    <w:basedOn w:val="Normal"/>
    <w:next w:val="Normal"/>
    <w:link w:val="InledningChar"/>
    <w:semiHidden/>
    <w:rsid w:val="00CE656F"/>
  </w:style>
  <w:style w:type="character" w:customStyle="1" w:styleId="InledningChar">
    <w:name w:val="Inledning Char"/>
    <w:basedOn w:val="Standardstycketeckensnitt"/>
    <w:link w:val="Inledning"/>
    <w:rsid w:val="00CE656F"/>
    <w:rPr>
      <w:szCs w:val="22"/>
      <w:lang w:eastAsia="en-US"/>
    </w:rPr>
  </w:style>
  <w:style w:type="paragraph" w:styleId="Innehllsfrteckningsrubrik">
    <w:name w:val="TOC Heading"/>
    <w:basedOn w:val="Rubrik1"/>
    <w:next w:val="Normal"/>
    <w:uiPriority w:val="39"/>
    <w:semiHidden/>
    <w:rsid w:val="00CE656F"/>
    <w:pPr>
      <w:keepLines/>
      <w:spacing w:before="480"/>
      <w:outlineLvl w:val="9"/>
    </w:pPr>
    <w:rPr>
      <w:rFonts w:asciiTheme="majorHAnsi" w:eastAsiaTheme="majorEastAsia" w:hAnsiTheme="majorHAnsi" w:cstheme="majorBidi"/>
      <w:b/>
      <w:color w:val="00657E" w:themeColor="accent1" w:themeShade="BF"/>
      <w:sz w:val="28"/>
      <w:szCs w:val="28"/>
    </w:rPr>
  </w:style>
  <w:style w:type="paragraph" w:styleId="Kommentarer">
    <w:name w:val="annotation text"/>
    <w:basedOn w:val="Normal"/>
    <w:link w:val="KommentarerChar"/>
    <w:semiHidden/>
    <w:rsid w:val="00CE656F"/>
    <w:pPr>
      <w:spacing w:line="240" w:lineRule="auto"/>
    </w:pPr>
    <w:rPr>
      <w:sz w:val="20"/>
      <w:szCs w:val="20"/>
    </w:rPr>
  </w:style>
  <w:style w:type="character" w:customStyle="1" w:styleId="KommentarerChar">
    <w:name w:val="Kommentarer Char"/>
    <w:basedOn w:val="Standardstycketeckensnitt"/>
    <w:link w:val="Kommentarer"/>
    <w:rsid w:val="00CE656F"/>
    <w:rPr>
      <w:sz w:val="20"/>
      <w:szCs w:val="20"/>
      <w:lang w:eastAsia="en-US"/>
    </w:rPr>
  </w:style>
  <w:style w:type="character" w:styleId="Kommentarsreferens">
    <w:name w:val="annotation reference"/>
    <w:basedOn w:val="Standardstycketeckensnitt"/>
    <w:semiHidden/>
    <w:rsid w:val="00CE656F"/>
    <w:rPr>
      <w:sz w:val="16"/>
      <w:szCs w:val="16"/>
    </w:rPr>
  </w:style>
  <w:style w:type="paragraph" w:styleId="Kommentarsmne">
    <w:name w:val="annotation subject"/>
    <w:basedOn w:val="Kommentarer"/>
    <w:next w:val="Kommentarer"/>
    <w:link w:val="KommentarsmneChar"/>
    <w:semiHidden/>
    <w:rsid w:val="00CE656F"/>
    <w:rPr>
      <w:b/>
      <w:bCs/>
    </w:rPr>
  </w:style>
  <w:style w:type="character" w:customStyle="1" w:styleId="KommentarsmneChar">
    <w:name w:val="Kommentarsämne Char"/>
    <w:basedOn w:val="KommentarerChar"/>
    <w:link w:val="Kommentarsmne"/>
    <w:rsid w:val="00CE656F"/>
    <w:rPr>
      <w:b/>
      <w:bCs/>
      <w:sz w:val="20"/>
      <w:szCs w:val="20"/>
      <w:lang w:eastAsia="en-US"/>
    </w:rPr>
  </w:style>
  <w:style w:type="paragraph" w:styleId="Lista">
    <w:name w:val="List"/>
    <w:basedOn w:val="Normal"/>
    <w:semiHidden/>
    <w:rsid w:val="00CE656F"/>
    <w:pPr>
      <w:ind w:left="283" w:hanging="283"/>
      <w:contextualSpacing/>
    </w:pPr>
  </w:style>
  <w:style w:type="paragraph" w:styleId="Lista2">
    <w:name w:val="List 2"/>
    <w:basedOn w:val="Normal"/>
    <w:semiHidden/>
    <w:rsid w:val="00CE656F"/>
    <w:pPr>
      <w:ind w:left="566" w:hanging="283"/>
      <w:contextualSpacing/>
    </w:pPr>
  </w:style>
  <w:style w:type="paragraph" w:styleId="Lista3">
    <w:name w:val="List 3"/>
    <w:basedOn w:val="Normal"/>
    <w:semiHidden/>
    <w:rsid w:val="00CE656F"/>
    <w:pPr>
      <w:ind w:left="849" w:hanging="283"/>
      <w:contextualSpacing/>
    </w:pPr>
  </w:style>
  <w:style w:type="paragraph" w:styleId="Lista4">
    <w:name w:val="List 4"/>
    <w:basedOn w:val="Normal"/>
    <w:semiHidden/>
    <w:rsid w:val="00CE656F"/>
    <w:pPr>
      <w:ind w:left="1132" w:hanging="283"/>
      <w:contextualSpacing/>
    </w:pPr>
  </w:style>
  <w:style w:type="paragraph" w:styleId="Lista5">
    <w:name w:val="List 5"/>
    <w:basedOn w:val="Normal"/>
    <w:semiHidden/>
    <w:rsid w:val="00CE656F"/>
    <w:pPr>
      <w:ind w:left="1415" w:hanging="283"/>
      <w:contextualSpacing/>
    </w:pPr>
  </w:style>
  <w:style w:type="paragraph" w:styleId="Listafortstt">
    <w:name w:val="List Continue"/>
    <w:basedOn w:val="Normal"/>
    <w:semiHidden/>
    <w:rsid w:val="00CE656F"/>
    <w:pPr>
      <w:spacing w:after="120"/>
      <w:ind w:left="283"/>
      <w:contextualSpacing/>
    </w:pPr>
  </w:style>
  <w:style w:type="paragraph" w:styleId="Listafortstt2">
    <w:name w:val="List Continue 2"/>
    <w:basedOn w:val="Normal"/>
    <w:semiHidden/>
    <w:rsid w:val="00CE656F"/>
    <w:pPr>
      <w:spacing w:after="120"/>
      <w:ind w:left="566"/>
      <w:contextualSpacing/>
    </w:pPr>
  </w:style>
  <w:style w:type="paragraph" w:styleId="Listafortstt3">
    <w:name w:val="List Continue 3"/>
    <w:basedOn w:val="Normal"/>
    <w:semiHidden/>
    <w:rsid w:val="00CE656F"/>
    <w:pPr>
      <w:spacing w:after="120"/>
      <w:ind w:left="849"/>
      <w:contextualSpacing/>
    </w:pPr>
  </w:style>
  <w:style w:type="paragraph" w:styleId="Listafortstt4">
    <w:name w:val="List Continue 4"/>
    <w:basedOn w:val="Normal"/>
    <w:semiHidden/>
    <w:rsid w:val="00CE656F"/>
    <w:pPr>
      <w:spacing w:after="120"/>
      <w:ind w:left="1132"/>
      <w:contextualSpacing/>
    </w:pPr>
  </w:style>
  <w:style w:type="paragraph" w:styleId="Listafortstt5">
    <w:name w:val="List Continue 5"/>
    <w:basedOn w:val="Normal"/>
    <w:semiHidden/>
    <w:rsid w:val="00CE656F"/>
    <w:pPr>
      <w:spacing w:after="120"/>
      <w:ind w:left="1415"/>
      <w:contextualSpacing/>
    </w:pPr>
  </w:style>
  <w:style w:type="paragraph" w:styleId="Liststycke">
    <w:name w:val="List Paragraph"/>
    <w:basedOn w:val="Normal"/>
    <w:uiPriority w:val="34"/>
    <w:semiHidden/>
    <w:rsid w:val="00CE656F"/>
    <w:pPr>
      <w:ind w:left="720"/>
      <w:contextualSpacing/>
    </w:pPr>
  </w:style>
  <w:style w:type="paragraph" w:styleId="Litteraturfrteckning">
    <w:name w:val="Bibliography"/>
    <w:basedOn w:val="Normal"/>
    <w:next w:val="Normal"/>
    <w:uiPriority w:val="37"/>
    <w:semiHidden/>
    <w:rsid w:val="00CE656F"/>
  </w:style>
  <w:style w:type="paragraph" w:styleId="Makrotext">
    <w:name w:val="macro"/>
    <w:link w:val="MakrotextChar"/>
    <w:semiHidden/>
    <w:rsid w:val="00CE656F"/>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eastAsia="en-US"/>
    </w:rPr>
  </w:style>
  <w:style w:type="character" w:customStyle="1" w:styleId="MakrotextChar">
    <w:name w:val="Makrotext Char"/>
    <w:basedOn w:val="Standardstycketeckensnitt"/>
    <w:link w:val="Makrotext"/>
    <w:rsid w:val="00CE656F"/>
    <w:rPr>
      <w:rFonts w:ascii="Consolas" w:hAnsi="Consolas"/>
      <w:sz w:val="20"/>
      <w:szCs w:val="20"/>
      <w:lang w:eastAsia="en-US"/>
    </w:rPr>
  </w:style>
  <w:style w:type="paragraph" w:styleId="Meddelanderubrik">
    <w:name w:val="Message Header"/>
    <w:basedOn w:val="Normal"/>
    <w:link w:val="MeddelanderubrikChar"/>
    <w:semiHidden/>
    <w:rsid w:val="00CE656F"/>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rsid w:val="00CE656F"/>
    <w:rPr>
      <w:rFonts w:asciiTheme="majorHAnsi" w:eastAsiaTheme="majorEastAsia" w:hAnsiTheme="majorHAnsi" w:cstheme="majorBidi"/>
      <w:shd w:val="pct20" w:color="auto" w:fill="auto"/>
      <w:lang w:eastAsia="en-US"/>
    </w:rPr>
  </w:style>
  <w:style w:type="paragraph" w:styleId="Normalwebb">
    <w:name w:val="Normal (Web)"/>
    <w:basedOn w:val="Normal"/>
    <w:semiHidden/>
    <w:rsid w:val="00CE656F"/>
    <w:rPr>
      <w:rFonts w:ascii="Times New Roman" w:hAnsi="Times New Roman"/>
      <w:szCs w:val="24"/>
    </w:rPr>
  </w:style>
  <w:style w:type="paragraph" w:styleId="Numreradlista4">
    <w:name w:val="List Number 4"/>
    <w:basedOn w:val="Normal"/>
    <w:semiHidden/>
    <w:rsid w:val="00CE656F"/>
    <w:pPr>
      <w:numPr>
        <w:numId w:val="5"/>
      </w:numPr>
      <w:contextualSpacing/>
    </w:pPr>
  </w:style>
  <w:style w:type="paragraph" w:styleId="Numreradlista5">
    <w:name w:val="List Number 5"/>
    <w:basedOn w:val="Normal"/>
    <w:semiHidden/>
    <w:rsid w:val="00CE656F"/>
    <w:pPr>
      <w:numPr>
        <w:numId w:val="6"/>
      </w:numPr>
      <w:contextualSpacing/>
    </w:pPr>
  </w:style>
  <w:style w:type="paragraph" w:styleId="Oformateradtext">
    <w:name w:val="Plain Text"/>
    <w:basedOn w:val="Normal"/>
    <w:link w:val="OformateradtextChar"/>
    <w:semiHidden/>
    <w:rsid w:val="00CE656F"/>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rsid w:val="00CE656F"/>
    <w:rPr>
      <w:rFonts w:ascii="Consolas" w:hAnsi="Consolas"/>
      <w:sz w:val="21"/>
      <w:szCs w:val="21"/>
      <w:lang w:eastAsia="en-US"/>
    </w:rPr>
  </w:style>
  <w:style w:type="character" w:styleId="Platshllartext">
    <w:name w:val="Placeholder Text"/>
    <w:basedOn w:val="Standardstycketeckensnitt"/>
    <w:uiPriority w:val="99"/>
    <w:semiHidden/>
    <w:rsid w:val="00CE656F"/>
    <w:rPr>
      <w:color w:val="808080"/>
    </w:rPr>
  </w:style>
  <w:style w:type="paragraph" w:styleId="Punktlista">
    <w:name w:val="List Bullet"/>
    <w:basedOn w:val="Normal"/>
    <w:semiHidden/>
    <w:rsid w:val="00CE656F"/>
    <w:pPr>
      <w:numPr>
        <w:numId w:val="7"/>
      </w:numPr>
      <w:contextualSpacing/>
    </w:pPr>
  </w:style>
  <w:style w:type="paragraph" w:styleId="Punktlista2">
    <w:name w:val="List Bullet 2"/>
    <w:basedOn w:val="Normal"/>
    <w:semiHidden/>
    <w:rsid w:val="00CE656F"/>
    <w:pPr>
      <w:numPr>
        <w:numId w:val="8"/>
      </w:numPr>
      <w:contextualSpacing/>
    </w:pPr>
  </w:style>
  <w:style w:type="paragraph" w:styleId="Punktlista3">
    <w:name w:val="List Bullet 3"/>
    <w:basedOn w:val="Normal"/>
    <w:semiHidden/>
    <w:rsid w:val="00CE656F"/>
    <w:pPr>
      <w:numPr>
        <w:numId w:val="9"/>
      </w:numPr>
      <w:contextualSpacing/>
    </w:pPr>
  </w:style>
  <w:style w:type="paragraph" w:styleId="Punktlista4">
    <w:name w:val="List Bullet 4"/>
    <w:basedOn w:val="Normal"/>
    <w:semiHidden/>
    <w:rsid w:val="00CE656F"/>
    <w:pPr>
      <w:numPr>
        <w:numId w:val="10"/>
      </w:numPr>
      <w:contextualSpacing/>
    </w:pPr>
  </w:style>
  <w:style w:type="paragraph" w:styleId="Punktlista5">
    <w:name w:val="List Bullet 5"/>
    <w:basedOn w:val="Normal"/>
    <w:semiHidden/>
    <w:rsid w:val="00CE656F"/>
    <w:pPr>
      <w:numPr>
        <w:numId w:val="11"/>
      </w:numPr>
      <w:contextualSpacing/>
    </w:pPr>
  </w:style>
  <w:style w:type="character" w:styleId="Radnummer">
    <w:name w:val="line number"/>
    <w:basedOn w:val="Standardstycketeckensnitt"/>
    <w:semiHidden/>
    <w:rsid w:val="00CE656F"/>
  </w:style>
  <w:style w:type="paragraph" w:styleId="Rubrik">
    <w:name w:val="Title"/>
    <w:basedOn w:val="Normal"/>
    <w:next w:val="Normal"/>
    <w:link w:val="RubrikChar"/>
    <w:semiHidden/>
    <w:rsid w:val="00CE656F"/>
    <w:pPr>
      <w:pBdr>
        <w:bottom w:val="single" w:sz="8" w:space="4" w:color="0088A9"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CE656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5Char">
    <w:name w:val="Rubrik 5 Char"/>
    <w:basedOn w:val="Standardstycketeckensnitt"/>
    <w:link w:val="Rubrik5"/>
    <w:semiHidden/>
    <w:rsid w:val="00CE656F"/>
    <w:rPr>
      <w:rFonts w:asciiTheme="majorHAnsi" w:eastAsiaTheme="majorEastAsia" w:hAnsiTheme="majorHAnsi" w:cstheme="majorBidi"/>
      <w:color w:val="004354" w:themeColor="accent1" w:themeShade="7F"/>
      <w:szCs w:val="22"/>
      <w:lang w:eastAsia="en-US"/>
    </w:rPr>
  </w:style>
  <w:style w:type="character" w:customStyle="1" w:styleId="Rubrik6Char">
    <w:name w:val="Rubrik 6 Char"/>
    <w:basedOn w:val="Standardstycketeckensnitt"/>
    <w:link w:val="Rubrik6"/>
    <w:semiHidden/>
    <w:rsid w:val="00CE656F"/>
    <w:rPr>
      <w:rFonts w:asciiTheme="majorHAnsi" w:eastAsiaTheme="majorEastAsia" w:hAnsiTheme="majorHAnsi" w:cstheme="majorBidi"/>
      <w:i/>
      <w:iCs/>
      <w:color w:val="004354" w:themeColor="accent1" w:themeShade="7F"/>
      <w:szCs w:val="22"/>
      <w:lang w:eastAsia="en-US"/>
    </w:rPr>
  </w:style>
  <w:style w:type="character" w:customStyle="1" w:styleId="Rubrik7Char">
    <w:name w:val="Rubrik 7 Char"/>
    <w:basedOn w:val="Standardstycketeckensnitt"/>
    <w:link w:val="Rubrik7"/>
    <w:semiHidden/>
    <w:rsid w:val="00CE656F"/>
    <w:rPr>
      <w:rFonts w:asciiTheme="majorHAnsi" w:eastAsiaTheme="majorEastAsia" w:hAnsiTheme="majorHAnsi" w:cstheme="majorBidi"/>
      <w:i/>
      <w:iCs/>
      <w:color w:val="404040" w:themeColor="text1" w:themeTint="BF"/>
      <w:szCs w:val="22"/>
      <w:lang w:eastAsia="en-US"/>
    </w:rPr>
  </w:style>
  <w:style w:type="character" w:customStyle="1" w:styleId="Rubrik8Char">
    <w:name w:val="Rubrik 8 Char"/>
    <w:basedOn w:val="Standardstycketeckensnitt"/>
    <w:link w:val="Rubrik8"/>
    <w:semiHidden/>
    <w:rsid w:val="00CE656F"/>
    <w:rPr>
      <w:rFonts w:asciiTheme="majorHAnsi" w:eastAsiaTheme="majorEastAsia" w:hAnsiTheme="majorHAnsi" w:cstheme="majorBidi"/>
      <w:color w:val="404040" w:themeColor="text1" w:themeTint="BF"/>
      <w:sz w:val="20"/>
      <w:szCs w:val="20"/>
      <w:lang w:eastAsia="en-US"/>
    </w:rPr>
  </w:style>
  <w:style w:type="character" w:customStyle="1" w:styleId="Rubrik9Char">
    <w:name w:val="Rubrik 9 Char"/>
    <w:basedOn w:val="Standardstycketeckensnitt"/>
    <w:link w:val="Rubrik9"/>
    <w:semiHidden/>
    <w:rsid w:val="00CE656F"/>
    <w:rPr>
      <w:rFonts w:asciiTheme="majorHAnsi" w:eastAsiaTheme="majorEastAsia" w:hAnsiTheme="majorHAnsi" w:cstheme="majorBidi"/>
      <w:i/>
      <w:iCs/>
      <w:color w:val="404040" w:themeColor="text1" w:themeTint="BF"/>
      <w:sz w:val="20"/>
      <w:szCs w:val="20"/>
      <w:lang w:eastAsia="en-US"/>
    </w:rPr>
  </w:style>
  <w:style w:type="paragraph" w:styleId="Signatur">
    <w:name w:val="Signature"/>
    <w:basedOn w:val="Normal"/>
    <w:link w:val="SignaturChar"/>
    <w:semiHidden/>
    <w:rsid w:val="00CE656F"/>
    <w:pPr>
      <w:spacing w:before="0" w:line="240" w:lineRule="auto"/>
      <w:ind w:left="4252"/>
    </w:pPr>
  </w:style>
  <w:style w:type="character" w:customStyle="1" w:styleId="SignaturChar">
    <w:name w:val="Signatur Char"/>
    <w:basedOn w:val="Standardstycketeckensnitt"/>
    <w:link w:val="Signatur"/>
    <w:rsid w:val="00CE656F"/>
    <w:rPr>
      <w:szCs w:val="22"/>
      <w:lang w:eastAsia="en-US"/>
    </w:rPr>
  </w:style>
  <w:style w:type="paragraph" w:styleId="Slutnotstext">
    <w:name w:val="endnote text"/>
    <w:basedOn w:val="Normal"/>
    <w:link w:val="SlutnotstextChar"/>
    <w:semiHidden/>
    <w:rsid w:val="00CE656F"/>
    <w:pPr>
      <w:spacing w:before="0" w:line="240" w:lineRule="auto"/>
    </w:pPr>
    <w:rPr>
      <w:sz w:val="20"/>
      <w:szCs w:val="20"/>
    </w:rPr>
  </w:style>
  <w:style w:type="character" w:customStyle="1" w:styleId="SlutnotstextChar">
    <w:name w:val="Slutnotstext Char"/>
    <w:basedOn w:val="Standardstycketeckensnitt"/>
    <w:link w:val="Slutnotstext"/>
    <w:rsid w:val="00CE656F"/>
    <w:rPr>
      <w:sz w:val="20"/>
      <w:szCs w:val="20"/>
      <w:lang w:eastAsia="en-US"/>
    </w:rPr>
  </w:style>
  <w:style w:type="character" w:styleId="Slutnotsreferens">
    <w:name w:val="endnote reference"/>
    <w:basedOn w:val="Standardstycketeckensnitt"/>
    <w:semiHidden/>
    <w:rsid w:val="00CE656F"/>
    <w:rPr>
      <w:vertAlign w:val="superscript"/>
    </w:rPr>
  </w:style>
  <w:style w:type="character" w:styleId="Stark">
    <w:name w:val="Strong"/>
    <w:basedOn w:val="Standardstycketeckensnitt"/>
    <w:semiHidden/>
    <w:rsid w:val="00CE656F"/>
    <w:rPr>
      <w:b/>
      <w:bCs/>
    </w:rPr>
  </w:style>
  <w:style w:type="character" w:styleId="Starkbetoning">
    <w:name w:val="Intense Emphasis"/>
    <w:basedOn w:val="Standardstycketeckensnitt"/>
    <w:uiPriority w:val="21"/>
    <w:semiHidden/>
    <w:rsid w:val="00CE656F"/>
    <w:rPr>
      <w:b/>
      <w:bCs/>
      <w:i/>
      <w:iCs/>
      <w:color w:val="0088A9" w:themeColor="accent1"/>
    </w:rPr>
  </w:style>
  <w:style w:type="character" w:styleId="Starkreferens">
    <w:name w:val="Intense Reference"/>
    <w:basedOn w:val="Standardstycketeckensnitt"/>
    <w:uiPriority w:val="32"/>
    <w:semiHidden/>
    <w:rsid w:val="00CE656F"/>
    <w:rPr>
      <w:b/>
      <w:bCs/>
      <w:smallCaps/>
      <w:color w:val="002147" w:themeColor="accent2"/>
      <w:spacing w:val="5"/>
      <w:u w:val="single"/>
    </w:rPr>
  </w:style>
  <w:style w:type="paragraph" w:styleId="Starktcitat">
    <w:name w:val="Intense Quote"/>
    <w:basedOn w:val="Normal"/>
    <w:next w:val="Normal"/>
    <w:link w:val="StarktcitatChar"/>
    <w:uiPriority w:val="30"/>
    <w:semiHidden/>
    <w:rsid w:val="00CE656F"/>
    <w:pPr>
      <w:pBdr>
        <w:bottom w:val="single" w:sz="4" w:space="4" w:color="0088A9" w:themeColor="accent1"/>
      </w:pBdr>
      <w:spacing w:before="200" w:after="280"/>
      <w:ind w:left="936" w:right="936"/>
    </w:pPr>
    <w:rPr>
      <w:b/>
      <w:bCs/>
      <w:i/>
      <w:iCs/>
      <w:color w:val="0088A9" w:themeColor="accent1"/>
    </w:rPr>
  </w:style>
  <w:style w:type="character" w:customStyle="1" w:styleId="StarktcitatChar">
    <w:name w:val="Starkt citat Char"/>
    <w:basedOn w:val="Standardstycketeckensnitt"/>
    <w:link w:val="Starktcitat"/>
    <w:uiPriority w:val="30"/>
    <w:rsid w:val="00CE656F"/>
    <w:rPr>
      <w:b/>
      <w:bCs/>
      <w:i/>
      <w:iCs/>
      <w:color w:val="0088A9" w:themeColor="accent1"/>
      <w:szCs w:val="22"/>
      <w:lang w:eastAsia="en-US"/>
    </w:rPr>
  </w:style>
  <w:style w:type="paragraph" w:customStyle="1" w:styleId="WCPageNumber">
    <w:name w:val="WCPageNumber"/>
    <w:uiPriority w:val="99"/>
    <w:rsid w:val="008C65BD"/>
    <w:pPr>
      <w:spacing w:before="0" w:line="240" w:lineRule="auto"/>
      <w:jc w:val="center"/>
    </w:pPr>
    <w:rPr>
      <w:rFonts w:ascii="Times New Roman" w:hAnsi="Times New Roman"/>
      <w:szCs w:val="20"/>
      <w:lang w:val="en-US" w:eastAsia="en-US"/>
    </w:rPr>
  </w:style>
  <w:style w:type="character" w:customStyle="1" w:styleId="shorttext">
    <w:name w:val="short_text"/>
    <w:basedOn w:val="Standardstycketeckensnitt"/>
    <w:rsid w:val="006E4F43"/>
  </w:style>
  <w:style w:type="paragraph" w:customStyle="1" w:styleId="Nr-Rubrik40">
    <w:name w:val="Nr-Rubrik4"/>
    <w:basedOn w:val="Normal"/>
    <w:uiPriority w:val="1"/>
    <w:qFormat/>
    <w:rsid w:val="00C978A7"/>
    <w:pPr>
      <w:tabs>
        <w:tab w:val="num" w:pos="907"/>
      </w:tabs>
      <w:spacing w:before="0" w:after="160" w:line="259" w:lineRule="auto"/>
      <w:ind w:left="907" w:hanging="907"/>
    </w:pPr>
    <w:rPr>
      <w:rFonts w:asciiTheme="majorHAnsi" w:eastAsiaTheme="minorEastAsia" w:hAnsiTheme="majorHAnsi" w:cstheme="minorBidi"/>
      <w:b/>
      <w:sz w:val="19"/>
      <w:lang w:val="en-GB"/>
    </w:rPr>
  </w:style>
  <w:style w:type="numbering" w:customStyle="1" w:styleId="Setterwallsnumrering">
    <w:name w:val="Setterwalls numrering"/>
    <w:uiPriority w:val="99"/>
    <w:rsid w:val="00C978A7"/>
    <w:pPr>
      <w:numPr>
        <w:numId w:val="30"/>
      </w:numPr>
    </w:pPr>
  </w:style>
  <w:style w:type="numbering" w:customStyle="1" w:styleId="SetterwallsNumreradlista">
    <w:name w:val="Setterwalls Numreradlista"/>
    <w:uiPriority w:val="99"/>
    <w:rsid w:val="00C978A7"/>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958425">
      <w:bodyDiv w:val="1"/>
      <w:marLeft w:val="0"/>
      <w:marRight w:val="0"/>
      <w:marTop w:val="0"/>
      <w:marBottom w:val="0"/>
      <w:divBdr>
        <w:top w:val="none" w:sz="0" w:space="0" w:color="auto"/>
        <w:left w:val="none" w:sz="0" w:space="0" w:color="auto"/>
        <w:bottom w:val="none" w:sz="0" w:space="0" w:color="auto"/>
        <w:right w:val="none" w:sz="0" w:space="0" w:color="auto"/>
      </w:divBdr>
    </w:div>
    <w:div w:id="199105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Setterwalls Word">
  <a:themeElements>
    <a:clrScheme name="Setterwalls">
      <a:dk1>
        <a:sysClr val="windowText" lastClr="000000"/>
      </a:dk1>
      <a:lt1>
        <a:sysClr val="window" lastClr="FFFFFF"/>
      </a:lt1>
      <a:dk2>
        <a:srgbClr val="1F497D"/>
      </a:dk2>
      <a:lt2>
        <a:srgbClr val="EEECE1"/>
      </a:lt2>
      <a:accent1>
        <a:srgbClr val="0088A9"/>
      </a:accent1>
      <a:accent2>
        <a:srgbClr val="002147"/>
      </a:accent2>
      <a:accent3>
        <a:srgbClr val="9F7F9A"/>
      </a:accent3>
      <a:accent4>
        <a:srgbClr val="EDEA9C"/>
      </a:accent4>
      <a:accent5>
        <a:srgbClr val="00B092"/>
      </a:accent5>
      <a:accent6>
        <a:srgbClr val="8B8178"/>
      </a:accent6>
      <a:hlink>
        <a:srgbClr val="0000FF"/>
      </a:hlink>
      <a:folHlink>
        <a:srgbClr val="800080"/>
      </a:folHlink>
    </a:clrScheme>
    <a:fontScheme name="Setterwalls">
      <a:majorFont>
        <a:latin typeface="Arial Narrow"/>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6792</Characters>
  <Application>Microsoft Office Word</Application>
  <DocSecurity>0</DocSecurity>
  <Lines>56</Lines>
  <Paragraphs>15</Paragraphs>
  <ScaleCrop>false</ScaleCrop>
  <HeadingPairs>
    <vt:vector size="2" baseType="variant">
      <vt:variant>
        <vt:lpstr>Rubrik</vt:lpstr>
      </vt:variant>
      <vt:variant>
        <vt:i4>1</vt:i4>
      </vt:variant>
    </vt:vector>
  </HeadingPair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2022-04-21T14:49:00Z</dcterms:created>
  <dcterms:modified xsi:type="dcterms:W3CDTF">2022-04-21T14:49:00Z</dcterms:modified>
  <cp:version/>
</cp:coreProperties>
</file>